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B09" w:rsidRPr="003F6B09" w:rsidRDefault="003F6B09" w:rsidP="003F6B09">
      <w:pPr>
        <w:jc w:val="center"/>
        <w:rPr>
          <w:b/>
          <w:sz w:val="32"/>
          <w:lang w:val="es-DO"/>
        </w:rPr>
      </w:pPr>
      <w:r w:rsidRPr="003F6B09">
        <w:rPr>
          <w:b/>
          <w:sz w:val="32"/>
          <w:lang w:val="es-DO"/>
        </w:rPr>
        <w:t>OFICINA DE ACCESO A LA INFORMACION (OAI)</w:t>
      </w:r>
    </w:p>
    <w:p w:rsidR="00634EF2" w:rsidRPr="003F6B09" w:rsidRDefault="003F6B09" w:rsidP="003F6B09">
      <w:pPr>
        <w:jc w:val="center"/>
        <w:rPr>
          <w:lang w:val="es-DO"/>
        </w:rPr>
      </w:pPr>
      <w:r w:rsidRPr="003F6B09">
        <w:rPr>
          <w:b/>
          <w:sz w:val="28"/>
          <w:lang w:val="es-DO"/>
        </w:rPr>
        <w:t>INFORME DE GESTION - MEMORIA GENERAL DE LA OAI, AÑO 2023.</w:t>
      </w:r>
      <w:r w:rsidRPr="003F6B09">
        <w:rPr>
          <w:b/>
          <w:sz w:val="28"/>
          <w:lang w:val="es-DO"/>
        </w:rPr>
        <w:cr/>
      </w:r>
    </w:p>
    <w:p w:rsidR="003F6B09" w:rsidRDefault="003F6B09" w:rsidP="001A26F0">
      <w:pPr>
        <w:jc w:val="both"/>
        <w:rPr>
          <w:lang w:val="es-DO"/>
        </w:rPr>
      </w:pPr>
      <w:r>
        <w:rPr>
          <w:lang w:val="es-DO"/>
        </w:rPr>
        <w:t>Durante el año 2023, la Oficina de Libre Acceso a la Información Pública del Instituto Nacional del Cáncer Rosa Emilia Sánchez Pérez de</w:t>
      </w:r>
      <w:r w:rsidR="001A26F0">
        <w:rPr>
          <w:lang w:val="es-DO"/>
        </w:rPr>
        <w:t xml:space="preserve"> Tavares</w:t>
      </w:r>
      <w:r>
        <w:rPr>
          <w:lang w:val="es-DO"/>
        </w:rPr>
        <w:t xml:space="preserve"> </w:t>
      </w:r>
      <w:r w:rsidR="001A26F0">
        <w:rPr>
          <w:lang w:val="es-DO"/>
        </w:rPr>
        <w:t>(</w:t>
      </w:r>
      <w:r>
        <w:rPr>
          <w:lang w:val="es-DO"/>
        </w:rPr>
        <w:t>INCART</w:t>
      </w:r>
      <w:r w:rsidR="001A26F0">
        <w:rPr>
          <w:lang w:val="es-DO"/>
        </w:rPr>
        <w:t>) promovió activamente la transparencia realizando charlas a los pacientes sobre el uso de la plataforma 311 y a los colaboradores sobre la transparencia gubernamental y la ley 200-04 junto a la resolución DIGEIG 02-2021, refrescando los conocimientos a los que  ya conocían del tema y respondiendo las interrogantes e inquietudes de los nuevos colaboradores. Estas actividades se realizaron varias veces durante el año a modo de abarcar personas diferentes en cada ocasión.</w:t>
      </w:r>
    </w:p>
    <w:p w:rsidR="00C84D33" w:rsidRDefault="00C84D33" w:rsidP="001A26F0">
      <w:pPr>
        <w:jc w:val="both"/>
        <w:rPr>
          <w:lang w:val="es-DO"/>
        </w:rPr>
      </w:pPr>
    </w:p>
    <w:p w:rsidR="00C84D33" w:rsidRPr="00C84D33" w:rsidRDefault="00C84D33" w:rsidP="00C84D33">
      <w:pPr>
        <w:pStyle w:val="Prrafodelista"/>
        <w:numPr>
          <w:ilvl w:val="0"/>
          <w:numId w:val="1"/>
        </w:numPr>
        <w:jc w:val="both"/>
        <w:rPr>
          <w:b/>
          <w:lang w:val="es-DO"/>
        </w:rPr>
      </w:pPr>
      <w:r w:rsidRPr="00C84D33">
        <w:rPr>
          <w:b/>
          <w:lang w:val="es-DO"/>
        </w:rPr>
        <w:t>Sensibilizaciones sobre Libre Acceso a la Información Pública y el Subportal de Transparencia:</w:t>
      </w:r>
    </w:p>
    <w:p w:rsidR="00C84D33" w:rsidRDefault="003B25E8" w:rsidP="001B11A5">
      <w:pPr>
        <w:jc w:val="center"/>
        <w:rPr>
          <w:lang w:val="es-DO"/>
        </w:rPr>
      </w:pPr>
      <w:r>
        <w:rPr>
          <w:noProof/>
          <w:lang w:val="es-DO" w:eastAsia="es-DO"/>
        </w:rPr>
        <w:drawing>
          <wp:inline distT="0" distB="0" distL="0" distR="0">
            <wp:extent cx="5336209" cy="3001617"/>
            <wp:effectExtent l="0" t="0" r="0" b="8890"/>
            <wp:docPr id="1" name="Imagen 1" descr="C:\Users\rosina.barreiro\AppData\Local\Microsoft\Windows\INetCache\Content.Word\20231003_110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sina.barreiro\AppData\Local\Microsoft\Windows\INetCache\Content.Word\20231003_1104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851" cy="3006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26F0" w:rsidRDefault="00C84D33" w:rsidP="001B11A5">
      <w:pPr>
        <w:jc w:val="center"/>
        <w:rPr>
          <w:lang w:val="es-DO"/>
        </w:rPr>
      </w:pPr>
      <w:r w:rsidRPr="001B11A5">
        <w:rPr>
          <w:noProof/>
          <w:lang w:val="es-DO" w:eastAsia="es-DO"/>
        </w:rPr>
        <w:lastRenderedPageBreak/>
        <w:drawing>
          <wp:inline distT="0" distB="0" distL="0" distR="0" wp14:anchorId="704D9C4D" wp14:editId="6C723054">
            <wp:extent cx="4797288" cy="3597965"/>
            <wp:effectExtent l="0" t="0" r="3810" b="2540"/>
            <wp:docPr id="4" name="Imagen 4" descr="C:\Users\rosina.barreiro\Downloads\IMG-20231229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osina.barreiro\Downloads\IMG-20231229-WA0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510" cy="3640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D33" w:rsidRDefault="00C84D33" w:rsidP="001B11A5">
      <w:pPr>
        <w:jc w:val="center"/>
        <w:rPr>
          <w:lang w:val="es-DO"/>
        </w:rPr>
      </w:pPr>
      <w:r>
        <w:rPr>
          <w:noProof/>
          <w:lang w:val="es-DO" w:eastAsia="es-DO"/>
        </w:rPr>
        <w:drawing>
          <wp:inline distT="0" distB="0" distL="0" distR="0">
            <wp:extent cx="4770783" cy="3578087"/>
            <wp:effectExtent l="0" t="0" r="0" b="381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apacitación Libre Acceso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3229" cy="3587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D33" w:rsidRDefault="00C84D33" w:rsidP="001B11A5">
      <w:pPr>
        <w:jc w:val="center"/>
        <w:rPr>
          <w:lang w:val="es-DO"/>
        </w:rPr>
      </w:pPr>
    </w:p>
    <w:p w:rsidR="00C84D33" w:rsidRPr="00C84D33" w:rsidRDefault="00C84D33" w:rsidP="00C84D33">
      <w:pPr>
        <w:pStyle w:val="Prrafodelista"/>
        <w:numPr>
          <w:ilvl w:val="0"/>
          <w:numId w:val="1"/>
        </w:numPr>
        <w:rPr>
          <w:b/>
          <w:lang w:val="es-DO"/>
        </w:rPr>
      </w:pPr>
      <w:r w:rsidRPr="00C84D33">
        <w:rPr>
          <w:b/>
          <w:lang w:val="es-DO"/>
        </w:rPr>
        <w:lastRenderedPageBreak/>
        <w:t>Charlas a pacientes sobre el Sistema 311 de Atención Ciudadana:</w:t>
      </w:r>
    </w:p>
    <w:p w:rsidR="001B11A5" w:rsidRDefault="001B11A5" w:rsidP="001B11A5">
      <w:pPr>
        <w:jc w:val="center"/>
        <w:rPr>
          <w:lang w:val="es-DO"/>
        </w:rPr>
      </w:pPr>
      <w:r w:rsidRPr="001B11A5">
        <w:rPr>
          <w:noProof/>
          <w:lang w:val="es-DO" w:eastAsia="es-DO"/>
        </w:rPr>
        <w:drawing>
          <wp:inline distT="0" distB="0" distL="0" distR="0" wp14:anchorId="64188D48" wp14:editId="1CF0F5CD">
            <wp:extent cx="4619625" cy="3464719"/>
            <wp:effectExtent l="0" t="0" r="0" b="2540"/>
            <wp:docPr id="2" name="Imagen 2" descr="C:\Users\rosina.barreiro\Downloads\IMG-20240226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osina.barreiro\Downloads\IMG-20240226-WA00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681" cy="3481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1A5" w:rsidRDefault="001B11A5" w:rsidP="001B11A5">
      <w:pPr>
        <w:jc w:val="center"/>
        <w:rPr>
          <w:lang w:val="es-DO"/>
        </w:rPr>
      </w:pPr>
      <w:r w:rsidRPr="001B11A5">
        <w:rPr>
          <w:noProof/>
          <w:lang w:val="es-DO" w:eastAsia="es-DO"/>
        </w:rPr>
        <w:drawing>
          <wp:inline distT="0" distB="0" distL="0" distR="0" wp14:anchorId="63126980" wp14:editId="54663DE6">
            <wp:extent cx="2800350" cy="3733800"/>
            <wp:effectExtent l="0" t="0" r="0" b="0"/>
            <wp:docPr id="3" name="Imagen 3" descr="C:\Users\rosina.barreiro\Downloads\IMG-20240226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osina.barreiro\Downloads\IMG-20240226-WA001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218" cy="3738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1A5" w:rsidRDefault="001B11A5" w:rsidP="001B11A5">
      <w:pPr>
        <w:jc w:val="center"/>
        <w:rPr>
          <w:lang w:val="es-DO"/>
        </w:rPr>
      </w:pPr>
    </w:p>
    <w:p w:rsidR="001B11A5" w:rsidRDefault="001B11A5" w:rsidP="001B11A5">
      <w:pPr>
        <w:jc w:val="center"/>
        <w:rPr>
          <w:lang w:val="es-DO"/>
        </w:rPr>
      </w:pPr>
      <w:r w:rsidRPr="001B11A5">
        <w:rPr>
          <w:noProof/>
          <w:lang w:val="es-DO" w:eastAsia="es-DO"/>
        </w:rPr>
        <w:drawing>
          <wp:inline distT="0" distB="0" distL="0" distR="0">
            <wp:extent cx="4094922" cy="3071192"/>
            <wp:effectExtent l="0" t="0" r="1270" b="0"/>
            <wp:docPr id="5" name="Imagen 5" descr="C:\Users\rosina.barreiro\Downloads\17158011269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osina.barreiro\Downloads\171580112699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3970" cy="3077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1A5" w:rsidRDefault="001B11A5" w:rsidP="001B11A5">
      <w:pPr>
        <w:jc w:val="center"/>
        <w:rPr>
          <w:lang w:val="es-DO"/>
        </w:rPr>
      </w:pPr>
      <w:r w:rsidRPr="001B11A5">
        <w:rPr>
          <w:noProof/>
          <w:lang w:val="es-DO" w:eastAsia="es-DO"/>
        </w:rPr>
        <w:drawing>
          <wp:inline distT="0" distB="0" distL="0" distR="0">
            <wp:extent cx="2763078" cy="3684104"/>
            <wp:effectExtent l="0" t="0" r="0" b="0"/>
            <wp:docPr id="6" name="Imagen 6" descr="C:\Users\rosina.barreiro\Downloads\1715801126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rosina.barreiro\Downloads\171580112694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208" cy="3696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D33" w:rsidRDefault="00C84D33" w:rsidP="001B11A5">
      <w:pPr>
        <w:jc w:val="center"/>
        <w:rPr>
          <w:lang w:val="es-DO"/>
        </w:rPr>
      </w:pPr>
    </w:p>
    <w:p w:rsidR="00C84D33" w:rsidRDefault="00C84D33" w:rsidP="00C84D33">
      <w:pPr>
        <w:pStyle w:val="Prrafodelista"/>
        <w:numPr>
          <w:ilvl w:val="0"/>
          <w:numId w:val="1"/>
        </w:numPr>
        <w:rPr>
          <w:b/>
          <w:lang w:val="es-DO"/>
        </w:rPr>
      </w:pPr>
      <w:r w:rsidRPr="00C84D33">
        <w:rPr>
          <w:b/>
          <w:lang w:val="es-DO"/>
        </w:rPr>
        <w:lastRenderedPageBreak/>
        <w:t>Comité de Compras y Contrataciones:</w:t>
      </w:r>
    </w:p>
    <w:p w:rsidR="00176E96" w:rsidRPr="00176E96" w:rsidRDefault="00176E96" w:rsidP="00176E96">
      <w:pPr>
        <w:rPr>
          <w:b/>
          <w:lang w:val="es-DO"/>
        </w:rPr>
      </w:pPr>
    </w:p>
    <w:p w:rsidR="00176E96" w:rsidRDefault="00C84D33" w:rsidP="00176E96">
      <w:pPr>
        <w:jc w:val="center"/>
        <w:rPr>
          <w:b/>
          <w:lang w:val="es-DO"/>
        </w:rPr>
      </w:pPr>
      <w:r>
        <w:rPr>
          <w:b/>
          <w:noProof/>
          <w:lang w:val="es-DO" w:eastAsia="es-DO"/>
        </w:rPr>
        <w:drawing>
          <wp:inline distT="0" distB="0" distL="0" distR="0">
            <wp:extent cx="1987826" cy="2958085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euniones CCC-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785" cy="2977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6E96">
        <w:rPr>
          <w:b/>
          <w:lang w:val="es-DO"/>
        </w:rPr>
        <w:t xml:space="preserve">   </w:t>
      </w:r>
      <w:r>
        <w:rPr>
          <w:b/>
          <w:noProof/>
          <w:lang w:val="es-DO" w:eastAsia="es-DO"/>
        </w:rPr>
        <w:drawing>
          <wp:inline distT="0" distB="0" distL="0" distR="0">
            <wp:extent cx="2191519" cy="2922104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euniones CCC-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5299" cy="295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6E96" w:rsidRDefault="00176E96" w:rsidP="00176E96">
      <w:pPr>
        <w:jc w:val="center"/>
        <w:rPr>
          <w:b/>
          <w:lang w:val="es-DO"/>
        </w:rPr>
      </w:pPr>
    </w:p>
    <w:p w:rsidR="00176E96" w:rsidRDefault="00176E96" w:rsidP="00176E96">
      <w:pPr>
        <w:jc w:val="center"/>
        <w:rPr>
          <w:b/>
          <w:lang w:val="es-DO"/>
        </w:rPr>
      </w:pPr>
    </w:p>
    <w:p w:rsidR="00C84D33" w:rsidRPr="00C84D33" w:rsidRDefault="00C84D33" w:rsidP="00176E96">
      <w:pPr>
        <w:jc w:val="center"/>
        <w:rPr>
          <w:b/>
          <w:lang w:val="es-DO"/>
        </w:rPr>
      </w:pPr>
      <w:r>
        <w:rPr>
          <w:b/>
          <w:noProof/>
          <w:lang w:val="es-DO" w:eastAsia="es-DO"/>
        </w:rPr>
        <w:drawing>
          <wp:inline distT="0" distB="0" distL="0" distR="0">
            <wp:extent cx="1967948" cy="2624003"/>
            <wp:effectExtent l="0" t="0" r="0" b="508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euniones CCC-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4855" cy="2633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6E96">
        <w:rPr>
          <w:b/>
          <w:lang w:val="es-DO"/>
        </w:rPr>
        <w:t xml:space="preserve">  </w:t>
      </w:r>
      <w:r>
        <w:rPr>
          <w:b/>
          <w:noProof/>
          <w:lang w:val="es-DO" w:eastAsia="es-DO"/>
        </w:rPr>
        <w:drawing>
          <wp:inline distT="0" distB="0" distL="0" distR="0">
            <wp:extent cx="3617843" cy="2035037"/>
            <wp:effectExtent l="0" t="0" r="1905" b="381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euniones CCC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1403" cy="204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D33" w:rsidRDefault="00C84D33" w:rsidP="00C84D33">
      <w:pPr>
        <w:rPr>
          <w:lang w:val="es-DO"/>
        </w:rPr>
      </w:pPr>
    </w:p>
    <w:p w:rsidR="00176E96" w:rsidRDefault="00F65642" w:rsidP="001B11A5">
      <w:pPr>
        <w:jc w:val="both"/>
        <w:rPr>
          <w:lang w:val="es-DO"/>
        </w:rPr>
      </w:pPr>
      <w:r>
        <w:rPr>
          <w:lang w:val="es-DO"/>
        </w:rPr>
        <w:lastRenderedPageBreak/>
        <w:t>Participamos además en actividades varias, convocadas por la Dirección General de Ética en Integridad Gubernamental (DIGEIG):</w:t>
      </w:r>
    </w:p>
    <w:p w:rsidR="00851A87" w:rsidRPr="00851A87" w:rsidRDefault="00851A87" w:rsidP="00851A87">
      <w:pPr>
        <w:pStyle w:val="Prrafodelista"/>
        <w:numPr>
          <w:ilvl w:val="0"/>
          <w:numId w:val="1"/>
        </w:numPr>
        <w:jc w:val="both"/>
        <w:rPr>
          <w:lang w:val="es-DO"/>
        </w:rPr>
      </w:pPr>
      <w:r>
        <w:rPr>
          <w:b/>
          <w:lang w:val="es-DO"/>
        </w:rPr>
        <w:t>Lanzamiento V Plan de Acción Para un Gobierno Abierto</w:t>
      </w:r>
    </w:p>
    <w:p w:rsidR="00851A87" w:rsidRDefault="00851A87" w:rsidP="00851A87">
      <w:pPr>
        <w:jc w:val="center"/>
        <w:rPr>
          <w:lang w:val="es-DO"/>
        </w:rPr>
      </w:pPr>
      <w:r>
        <w:rPr>
          <w:noProof/>
          <w:lang w:val="es-DO" w:eastAsia="es-DO"/>
        </w:rPr>
        <w:drawing>
          <wp:inline distT="0" distB="0" distL="0" distR="0">
            <wp:extent cx="3918857" cy="2546839"/>
            <wp:effectExtent l="0" t="0" r="5715" b="635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anzamiento V Plan de Acción Alianza Gobierno Abierto-1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4010" cy="2576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A87" w:rsidRPr="00851A87" w:rsidRDefault="00851A87" w:rsidP="00851A87">
      <w:pPr>
        <w:jc w:val="center"/>
        <w:rPr>
          <w:lang w:val="es-DO"/>
        </w:rPr>
      </w:pPr>
      <w:r>
        <w:rPr>
          <w:noProof/>
          <w:lang w:val="es-DO" w:eastAsia="es-DO"/>
        </w:rPr>
        <w:drawing>
          <wp:inline distT="0" distB="0" distL="0" distR="0">
            <wp:extent cx="2286000" cy="4063815"/>
            <wp:effectExtent l="0" t="0" r="0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Lanzamiento V Plan de Acción Alianza Gobierno Abierto-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8655" cy="4086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s-DO" w:eastAsia="es-DO"/>
        </w:rPr>
        <w:drawing>
          <wp:inline distT="0" distB="0" distL="0" distR="0">
            <wp:extent cx="2286000" cy="4063814"/>
            <wp:effectExtent l="0" t="0" r="0" b="0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anzamiento V Plan de Acción Alianza Gobierno Abierto-3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3108" cy="4076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A87" w:rsidRDefault="00851A87" w:rsidP="001B11A5">
      <w:pPr>
        <w:jc w:val="both"/>
        <w:rPr>
          <w:lang w:val="es-DO"/>
        </w:rPr>
      </w:pPr>
    </w:p>
    <w:p w:rsidR="00851A87" w:rsidRPr="00851A87" w:rsidRDefault="00851A87" w:rsidP="00851A87">
      <w:pPr>
        <w:pStyle w:val="Prrafodelista"/>
        <w:numPr>
          <w:ilvl w:val="0"/>
          <w:numId w:val="1"/>
        </w:numPr>
        <w:jc w:val="both"/>
        <w:rPr>
          <w:b/>
          <w:lang w:val="es-DO"/>
        </w:rPr>
      </w:pPr>
      <w:r w:rsidRPr="00851A87">
        <w:rPr>
          <w:b/>
          <w:lang w:val="es-DO"/>
        </w:rPr>
        <w:t>Semana del Derecho a Saber:</w:t>
      </w:r>
    </w:p>
    <w:p w:rsidR="00176E96" w:rsidRDefault="00176E96" w:rsidP="00176E96">
      <w:pPr>
        <w:jc w:val="center"/>
        <w:rPr>
          <w:lang w:val="es-DO"/>
        </w:rPr>
      </w:pPr>
      <w:r>
        <w:rPr>
          <w:noProof/>
          <w:lang w:val="es-DO" w:eastAsia="es-DO"/>
        </w:rPr>
        <w:drawing>
          <wp:inline distT="0" distB="0" distL="0" distR="0">
            <wp:extent cx="3306685" cy="5878285"/>
            <wp:effectExtent l="0" t="0" r="8255" b="8255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emana Derecho a Saber 2023-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5377" cy="591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6E96" w:rsidRDefault="00176E96" w:rsidP="00176E96">
      <w:pPr>
        <w:jc w:val="center"/>
        <w:rPr>
          <w:lang w:val="es-DO"/>
        </w:rPr>
      </w:pPr>
      <w:r>
        <w:rPr>
          <w:noProof/>
          <w:lang w:val="es-DO" w:eastAsia="es-DO"/>
        </w:rPr>
        <w:lastRenderedPageBreak/>
        <w:drawing>
          <wp:inline distT="0" distB="0" distL="0" distR="0">
            <wp:extent cx="5290457" cy="2380706"/>
            <wp:effectExtent l="0" t="0" r="5715" b="63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emana Derecho a Saber 2023-0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4732" cy="238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s-DO" w:eastAsia="es-DO"/>
        </w:rPr>
        <w:drawing>
          <wp:inline distT="0" distB="0" distL="0" distR="0">
            <wp:extent cx="4931229" cy="3698422"/>
            <wp:effectExtent l="0" t="0" r="3175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emana Derecho a Saber 2023-0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0833" cy="37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s-DO" w:eastAsia="es-DO"/>
        </w:rPr>
        <w:lastRenderedPageBreak/>
        <w:drawing>
          <wp:inline distT="0" distB="0" distL="0" distR="0">
            <wp:extent cx="3135086" cy="4180230"/>
            <wp:effectExtent l="0" t="0" r="8255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emana Derecho a Saber 2023-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4162" cy="4192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s-DO" w:eastAsia="es-DO"/>
        </w:rPr>
        <w:drawing>
          <wp:inline distT="0" distB="0" distL="0" distR="0">
            <wp:extent cx="4027712" cy="3020785"/>
            <wp:effectExtent l="0" t="0" r="0" b="8255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emana Derecho a Saber 2023-2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5261" cy="3041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s-DO" w:eastAsia="es-DO"/>
        </w:rPr>
        <w:lastRenderedPageBreak/>
        <w:drawing>
          <wp:inline distT="0" distB="0" distL="0" distR="0">
            <wp:extent cx="2008414" cy="3570352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emana Derecho a Saber 2023-3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0875" cy="359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A3E" w:rsidRDefault="002E3A3E" w:rsidP="002E3A3E">
      <w:pPr>
        <w:pStyle w:val="Prrafodelista"/>
        <w:numPr>
          <w:ilvl w:val="0"/>
          <w:numId w:val="1"/>
        </w:numPr>
        <w:jc w:val="both"/>
        <w:rPr>
          <w:b/>
          <w:lang w:val="es-DO"/>
        </w:rPr>
      </w:pPr>
      <w:r w:rsidRPr="002E3A3E">
        <w:rPr>
          <w:b/>
          <w:lang w:val="es-DO"/>
        </w:rPr>
        <w:t>Conversatorio</w:t>
      </w:r>
      <w:r>
        <w:rPr>
          <w:b/>
          <w:lang w:val="es-DO"/>
        </w:rPr>
        <w:t xml:space="preserve"> virtual:</w:t>
      </w:r>
      <w:r w:rsidRPr="002E3A3E">
        <w:rPr>
          <w:b/>
          <w:lang w:val="es-DO"/>
        </w:rPr>
        <w:t>: Inteligencia Artificial,  una Perspectiva Multidisciplinaria</w:t>
      </w:r>
    </w:p>
    <w:p w:rsidR="002E3A3E" w:rsidRPr="002E3A3E" w:rsidRDefault="002E3A3E" w:rsidP="00EF76B0">
      <w:pPr>
        <w:jc w:val="center"/>
        <w:rPr>
          <w:b/>
          <w:lang w:val="es-DO"/>
        </w:rPr>
      </w:pPr>
      <w:r>
        <w:rPr>
          <w:b/>
          <w:noProof/>
          <w:lang w:val="es-DO" w:eastAsia="es-DO"/>
        </w:rPr>
        <w:drawing>
          <wp:inline distT="0" distB="0" distL="0" distR="0">
            <wp:extent cx="2574521" cy="3412671"/>
            <wp:effectExtent l="0" t="0" r="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Conversatorio Inteligencia Artificial una Perspectiva Multidisciplinaria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1917" cy="3462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A3E" w:rsidRPr="00D950DC" w:rsidRDefault="00D950DC" w:rsidP="00EF76B0">
      <w:pPr>
        <w:pStyle w:val="Prrafodelista"/>
        <w:numPr>
          <w:ilvl w:val="0"/>
          <w:numId w:val="1"/>
        </w:numPr>
        <w:rPr>
          <w:b/>
          <w:lang w:val="es-DO"/>
        </w:rPr>
      </w:pPr>
      <w:r w:rsidRPr="00D950DC">
        <w:rPr>
          <w:rFonts w:cs="Calibri"/>
          <w:b/>
          <w:color w:val="000000"/>
          <w:shd w:val="clear" w:color="auto" w:fill="FFFFFF"/>
          <w:lang w:val="es-DO"/>
        </w:rPr>
        <w:lastRenderedPageBreak/>
        <w:t>Conferencia Internacional: “Transparencia e Integridad en Latinoamérica y el Caribe. </w:t>
      </w:r>
      <w:proofErr w:type="spellStart"/>
      <w:r w:rsidRPr="00D950DC">
        <w:rPr>
          <w:rStyle w:val="markhoc4tigzy"/>
          <w:rFonts w:cs="Calibri"/>
          <w:b/>
          <w:color w:val="000000"/>
          <w:bdr w:val="none" w:sz="0" w:space="0" w:color="auto" w:frame="1"/>
        </w:rPr>
        <w:t>De</w:t>
      </w:r>
      <w:r w:rsidRPr="00D950DC">
        <w:rPr>
          <w:rFonts w:cs="Calibri"/>
          <w:b/>
          <w:color w:val="000000"/>
          <w:shd w:val="clear" w:color="auto" w:fill="FFFFFF"/>
        </w:rPr>
        <w:t>safíos</w:t>
      </w:r>
      <w:proofErr w:type="spellEnd"/>
      <w:r w:rsidRPr="00D950DC">
        <w:rPr>
          <w:rFonts w:cs="Calibri"/>
          <w:b/>
          <w:color w:val="000000"/>
          <w:shd w:val="clear" w:color="auto" w:fill="FFFFFF"/>
        </w:rPr>
        <w:t xml:space="preserve">, </w:t>
      </w:r>
      <w:proofErr w:type="spellStart"/>
      <w:r w:rsidRPr="00D950DC">
        <w:rPr>
          <w:rFonts w:cs="Calibri"/>
          <w:b/>
          <w:color w:val="000000"/>
          <w:shd w:val="clear" w:color="auto" w:fill="FFFFFF"/>
        </w:rPr>
        <w:t>oportunidades</w:t>
      </w:r>
      <w:proofErr w:type="spellEnd"/>
      <w:r w:rsidRPr="00D950DC">
        <w:rPr>
          <w:rFonts w:cs="Calibri"/>
          <w:b/>
          <w:color w:val="000000"/>
          <w:shd w:val="clear" w:color="auto" w:fill="FFFFFF"/>
        </w:rPr>
        <w:t xml:space="preserve"> y </w:t>
      </w:r>
      <w:proofErr w:type="spellStart"/>
      <w:r w:rsidRPr="00D950DC">
        <w:rPr>
          <w:rFonts w:cs="Calibri"/>
          <w:b/>
          <w:color w:val="000000"/>
          <w:shd w:val="clear" w:color="auto" w:fill="FFFFFF"/>
        </w:rPr>
        <w:t>lecciones</w:t>
      </w:r>
      <w:proofErr w:type="spellEnd"/>
      <w:r w:rsidRPr="00D950DC">
        <w:rPr>
          <w:rFonts w:cs="Calibri"/>
          <w:b/>
          <w:color w:val="000000"/>
          <w:shd w:val="clear" w:color="auto" w:fill="FFFFFF"/>
        </w:rPr>
        <w:t xml:space="preserve"> </w:t>
      </w:r>
      <w:proofErr w:type="spellStart"/>
      <w:r w:rsidRPr="00D950DC">
        <w:rPr>
          <w:rFonts w:cs="Calibri"/>
          <w:b/>
          <w:color w:val="000000"/>
          <w:shd w:val="clear" w:color="auto" w:fill="FFFFFF"/>
        </w:rPr>
        <w:t>aprendidas</w:t>
      </w:r>
      <w:proofErr w:type="spellEnd"/>
      <w:r w:rsidRPr="00D950DC">
        <w:rPr>
          <w:rFonts w:cs="Calibri"/>
          <w:b/>
          <w:color w:val="000000"/>
          <w:shd w:val="clear" w:color="auto" w:fill="FFFFFF"/>
        </w:rPr>
        <w:t>”</w:t>
      </w:r>
    </w:p>
    <w:p w:rsidR="00D950DC" w:rsidRPr="00D950DC" w:rsidRDefault="00851A87" w:rsidP="00D950DC">
      <w:pPr>
        <w:jc w:val="center"/>
        <w:rPr>
          <w:lang w:val="es-DO"/>
        </w:rPr>
      </w:pPr>
      <w:r>
        <w:rPr>
          <w:noProof/>
          <w:lang w:val="es-DO" w:eastAsia="es-DO"/>
        </w:rPr>
        <w:drawing>
          <wp:inline distT="0" distB="0" distL="0" distR="0">
            <wp:extent cx="4408714" cy="3306536"/>
            <wp:effectExtent l="0" t="0" r="0" b="8255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Transparencia en Latinoamerica 2023-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3413" cy="331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s-DO" w:eastAsia="es-DO"/>
        </w:rPr>
        <w:drawing>
          <wp:inline distT="0" distB="0" distL="0" distR="0">
            <wp:extent cx="2841171" cy="3788333"/>
            <wp:effectExtent l="0" t="0" r="0" b="3175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Transparencia en Latinoamerica 2023-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04" cy="3801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6CD" w:rsidRPr="003816CD" w:rsidRDefault="003816CD" w:rsidP="003816CD">
      <w:pPr>
        <w:pStyle w:val="Prrafodelista"/>
        <w:numPr>
          <w:ilvl w:val="0"/>
          <w:numId w:val="1"/>
        </w:numPr>
        <w:jc w:val="both"/>
        <w:rPr>
          <w:b/>
          <w:lang w:val="es-DO"/>
        </w:rPr>
      </w:pPr>
      <w:r w:rsidRPr="003816CD">
        <w:rPr>
          <w:b/>
          <w:lang w:val="es-DO"/>
        </w:rPr>
        <w:lastRenderedPageBreak/>
        <w:t xml:space="preserve">Taller sobre la Ley General de Libre Acceso a la </w:t>
      </w:r>
      <w:proofErr w:type="spellStart"/>
      <w:r w:rsidRPr="003816CD">
        <w:rPr>
          <w:b/>
          <w:lang w:val="es-DO"/>
        </w:rPr>
        <w:t>Inf</w:t>
      </w:r>
      <w:proofErr w:type="spellEnd"/>
      <w:r w:rsidRPr="003816CD">
        <w:rPr>
          <w:b/>
          <w:lang w:val="es-DO"/>
        </w:rPr>
        <w:t xml:space="preserve">. Pública No. 200-04 </w:t>
      </w:r>
    </w:p>
    <w:p w:rsidR="003816CD" w:rsidRDefault="003816CD" w:rsidP="001B11A5">
      <w:pPr>
        <w:jc w:val="both"/>
        <w:rPr>
          <w:lang w:val="es-DO"/>
        </w:rPr>
      </w:pPr>
      <w:r>
        <w:rPr>
          <w:noProof/>
          <w:lang w:val="es-DO" w:eastAsia="es-DO"/>
        </w:rPr>
        <w:drawing>
          <wp:inline distT="0" distB="0" distL="0" distR="0">
            <wp:extent cx="5943600" cy="2674620"/>
            <wp:effectExtent l="0" t="0" r="0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Taller sobre la Ley General de Libre Acceso a la Inf. Pública No. 200-04 Dic. 2023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7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B09" w:rsidRDefault="003F6B09" w:rsidP="001A26F0">
      <w:pPr>
        <w:jc w:val="both"/>
        <w:rPr>
          <w:lang w:val="es-DO"/>
        </w:rPr>
      </w:pPr>
    </w:p>
    <w:p w:rsidR="003816CD" w:rsidRPr="00851A87" w:rsidRDefault="003816CD" w:rsidP="00851A87">
      <w:pPr>
        <w:jc w:val="both"/>
        <w:rPr>
          <w:lang w:val="es-DO"/>
        </w:rPr>
      </w:pPr>
    </w:p>
    <w:p w:rsidR="003F6B09" w:rsidRPr="003F6B09" w:rsidRDefault="003F6B09" w:rsidP="001A26F0">
      <w:pPr>
        <w:jc w:val="both"/>
        <w:rPr>
          <w:b/>
          <w:lang w:val="es-DO"/>
        </w:rPr>
      </w:pPr>
      <w:r w:rsidRPr="003F6B09">
        <w:rPr>
          <w:b/>
          <w:lang w:val="es-DO"/>
        </w:rPr>
        <w:t xml:space="preserve">Nivel de Cumplimiento Acceso a la Información </w:t>
      </w:r>
    </w:p>
    <w:p w:rsidR="003F6B09" w:rsidRPr="003F6B09" w:rsidRDefault="003F6B09" w:rsidP="001A26F0">
      <w:pPr>
        <w:jc w:val="both"/>
        <w:rPr>
          <w:lang w:val="es-DO"/>
        </w:rPr>
      </w:pPr>
      <w:r w:rsidRPr="003F6B09">
        <w:rPr>
          <w:lang w:val="es-DO"/>
        </w:rPr>
        <w:t xml:space="preserve">En cumplimiento de la Ley No. 200-04 de Libre Acceso a la Información Pública; y su Reglamento de Aplicación 130-05, el </w:t>
      </w:r>
      <w:r w:rsidR="001C6150">
        <w:rPr>
          <w:lang w:val="es-DO"/>
        </w:rPr>
        <w:t xml:space="preserve">Instituto Nacional del Cáncer Rosa Emilia Sánchez Pérez de </w:t>
      </w:r>
      <w:r w:rsidRPr="003F6B09">
        <w:rPr>
          <w:lang w:val="es-DO"/>
        </w:rPr>
        <w:t>(</w:t>
      </w:r>
      <w:r w:rsidR="001C6150">
        <w:rPr>
          <w:lang w:val="es-DO"/>
        </w:rPr>
        <w:t>INCART</w:t>
      </w:r>
      <w:r w:rsidRPr="003F6B09">
        <w:rPr>
          <w:lang w:val="es-DO"/>
        </w:rPr>
        <w:t xml:space="preserve">), prestó especial atención a todas las solicitudes de información realizadas por los ciudadanos a través de las diferentes vías establecidas en esta ley como son: el Portal Único de Solicitud de Acceso a la Información Pública (SAIP), correos electrónicos, llamadas telefónicas y requerimientos de manera personal, las cuales fueron respondidas oportunamente conforme a los plazos establecidos. </w:t>
      </w:r>
    </w:p>
    <w:p w:rsidR="003F6B09" w:rsidRPr="003F6B09" w:rsidRDefault="003F6B09" w:rsidP="001A26F0">
      <w:pPr>
        <w:jc w:val="both"/>
        <w:rPr>
          <w:lang w:val="es-DO"/>
        </w:rPr>
      </w:pPr>
    </w:p>
    <w:p w:rsidR="003F6B09" w:rsidRPr="003F6B09" w:rsidRDefault="003F6B09" w:rsidP="001A26F0">
      <w:pPr>
        <w:jc w:val="both"/>
        <w:rPr>
          <w:b/>
          <w:lang w:val="es-DO"/>
        </w:rPr>
      </w:pPr>
      <w:r w:rsidRPr="003F6B09">
        <w:rPr>
          <w:b/>
          <w:lang w:val="es-DO"/>
        </w:rPr>
        <w:t>Nivel de cumplimiento acceso a la información</w:t>
      </w:r>
      <w:r>
        <w:rPr>
          <w:b/>
          <w:lang w:val="es-DO"/>
        </w:rPr>
        <w:t>:</w:t>
      </w:r>
    </w:p>
    <w:p w:rsidR="003F6B09" w:rsidRPr="003F6B09" w:rsidRDefault="003F6B09" w:rsidP="001A26F0">
      <w:pPr>
        <w:jc w:val="both"/>
        <w:rPr>
          <w:lang w:val="es-DO"/>
        </w:rPr>
      </w:pPr>
      <w:r w:rsidRPr="003F6B09">
        <w:rPr>
          <w:lang w:val="es-DO"/>
        </w:rPr>
        <w:t xml:space="preserve">Durante el período Enero — Diciembre, 2023, fueron recibidas un total de catorce (14) solicitudes de información pública, todas recibidas mediante el Portal Único de Solicitud de Acceso a la Información Pública (SAIP). Cinco de estas solicitudes fueron cerradas por los siguientes motivos: tres (3) de ellas por requerimiento de la ciudadana pues la envió 4 veces repetida por error; una (1) porque al comunicarnos con el ciudadano nos comentó que realizó la misma solicitud con los datos de la empresa donde labora con unos días de diferencia y que ya había recibido lo solicitado, por lo que solicitó que suspendiéramos la personal; la última la cerramos pues la ciudadana no fue posible de contactar por ninguna vía de las </w:t>
      </w:r>
      <w:r w:rsidRPr="003F6B09">
        <w:rPr>
          <w:lang w:val="es-DO"/>
        </w:rPr>
        <w:lastRenderedPageBreak/>
        <w:t xml:space="preserve">proporcionadas por ella para aclarar su solicitud. La totalidad de las solicitudes completadas fue satisfecha en tiempo oportuno. </w:t>
      </w:r>
    </w:p>
    <w:p w:rsidR="003F6B09" w:rsidRPr="003F6B09" w:rsidRDefault="003F6B09" w:rsidP="001A26F0">
      <w:pPr>
        <w:jc w:val="both"/>
        <w:rPr>
          <w:lang w:val="es-DO"/>
        </w:rPr>
      </w:pPr>
      <w:r w:rsidRPr="003F6B09">
        <w:rPr>
          <w:lang w:val="es-DO"/>
        </w:rPr>
        <w:t xml:space="preserve">A continuación, presentamos una tabla donde resumimos el comportamiento de las solicitudes de información pública del presente a año. </w:t>
      </w:r>
    </w:p>
    <w:p w:rsidR="003F6B09" w:rsidRPr="003F6B09" w:rsidRDefault="003F6B09" w:rsidP="003F6B09">
      <w:pPr>
        <w:rPr>
          <w:lang w:val="es-D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524"/>
        <w:gridCol w:w="3826"/>
      </w:tblGrid>
      <w:tr w:rsidR="003F6B09" w:rsidRPr="003F6B09" w:rsidTr="003F6B09">
        <w:tc>
          <w:tcPr>
            <w:tcW w:w="5524" w:type="dxa"/>
          </w:tcPr>
          <w:p w:rsidR="003F6B09" w:rsidRPr="003F6B09" w:rsidRDefault="003F6B09" w:rsidP="003F6B09">
            <w:pPr>
              <w:jc w:val="center"/>
              <w:rPr>
                <w:b/>
                <w:sz w:val="28"/>
                <w:lang w:val="es-DO"/>
              </w:rPr>
            </w:pPr>
            <w:r w:rsidRPr="003F6B09">
              <w:rPr>
                <w:b/>
                <w:sz w:val="28"/>
                <w:lang w:val="es-DO"/>
              </w:rPr>
              <w:t>Estatus Solicitudes de Información</w:t>
            </w:r>
          </w:p>
        </w:tc>
        <w:tc>
          <w:tcPr>
            <w:tcW w:w="3826" w:type="dxa"/>
          </w:tcPr>
          <w:p w:rsidR="003F6B09" w:rsidRPr="003F6B09" w:rsidRDefault="003F6B09" w:rsidP="003F6B09">
            <w:pPr>
              <w:jc w:val="center"/>
              <w:rPr>
                <w:b/>
                <w:sz w:val="28"/>
                <w:lang w:val="es-DO"/>
              </w:rPr>
            </w:pPr>
            <w:r w:rsidRPr="003F6B09">
              <w:rPr>
                <w:b/>
                <w:sz w:val="28"/>
                <w:lang w:val="es-DO"/>
              </w:rPr>
              <w:t>Total</w:t>
            </w:r>
          </w:p>
        </w:tc>
      </w:tr>
      <w:tr w:rsidR="003F6B09" w:rsidRPr="003F6B09" w:rsidTr="003F6B09">
        <w:tc>
          <w:tcPr>
            <w:tcW w:w="5524" w:type="dxa"/>
          </w:tcPr>
          <w:p w:rsidR="003F6B09" w:rsidRPr="003F6B09" w:rsidRDefault="003F6B09" w:rsidP="001E485B">
            <w:pPr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 xml:space="preserve">Solicitudes Respondidas Dentro de los Plazos Establecidos: </w:t>
            </w:r>
          </w:p>
        </w:tc>
        <w:tc>
          <w:tcPr>
            <w:tcW w:w="3826" w:type="dxa"/>
          </w:tcPr>
          <w:p w:rsidR="003F6B09" w:rsidRPr="003F6B09" w:rsidRDefault="003F6B09" w:rsidP="003F6B09">
            <w:pPr>
              <w:jc w:val="center"/>
              <w:rPr>
                <w:lang w:val="es-DO"/>
              </w:rPr>
            </w:pPr>
            <w:r w:rsidRPr="003F6B09">
              <w:rPr>
                <w:lang w:val="es-DO"/>
              </w:rPr>
              <w:t>9</w:t>
            </w:r>
          </w:p>
        </w:tc>
      </w:tr>
      <w:tr w:rsidR="003F6B09" w:rsidRPr="003F6B09" w:rsidTr="003F6B09">
        <w:tc>
          <w:tcPr>
            <w:tcW w:w="5524" w:type="dxa"/>
          </w:tcPr>
          <w:p w:rsidR="003F6B09" w:rsidRPr="003F6B09" w:rsidRDefault="003F6B09" w:rsidP="001E485B">
            <w:pPr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>Solicitudes Respondidas Fuera de los Plazos Establecidos:</w:t>
            </w:r>
          </w:p>
        </w:tc>
        <w:tc>
          <w:tcPr>
            <w:tcW w:w="3826" w:type="dxa"/>
          </w:tcPr>
          <w:p w:rsidR="003F6B09" w:rsidRPr="003F6B09" w:rsidRDefault="003F6B09" w:rsidP="003F6B09">
            <w:pPr>
              <w:jc w:val="center"/>
              <w:rPr>
                <w:lang w:val="es-DO"/>
              </w:rPr>
            </w:pPr>
            <w:r w:rsidRPr="003F6B09">
              <w:rPr>
                <w:lang w:val="es-DO"/>
              </w:rPr>
              <w:t>0</w:t>
            </w:r>
          </w:p>
        </w:tc>
      </w:tr>
      <w:tr w:rsidR="003F6B09" w:rsidRPr="003F6B09" w:rsidTr="003F6B09">
        <w:tc>
          <w:tcPr>
            <w:tcW w:w="5524" w:type="dxa"/>
          </w:tcPr>
          <w:p w:rsidR="003F6B09" w:rsidRPr="003F6B09" w:rsidRDefault="003F6B09" w:rsidP="001E485B">
            <w:pPr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>Solicitudes Rechazadas y/o Suspendidas:</w:t>
            </w:r>
          </w:p>
        </w:tc>
        <w:tc>
          <w:tcPr>
            <w:tcW w:w="3826" w:type="dxa"/>
          </w:tcPr>
          <w:p w:rsidR="003F6B09" w:rsidRPr="003F6B09" w:rsidRDefault="003F6B09" w:rsidP="003F6B09">
            <w:pPr>
              <w:jc w:val="center"/>
              <w:rPr>
                <w:lang w:val="es-DO"/>
              </w:rPr>
            </w:pPr>
            <w:r w:rsidRPr="003F6B09">
              <w:rPr>
                <w:lang w:val="es-DO"/>
              </w:rPr>
              <w:t>5</w:t>
            </w:r>
          </w:p>
        </w:tc>
      </w:tr>
      <w:tr w:rsidR="003F6B09" w:rsidRPr="003F6B09" w:rsidTr="003F6B09">
        <w:tc>
          <w:tcPr>
            <w:tcW w:w="5524" w:type="dxa"/>
          </w:tcPr>
          <w:p w:rsidR="003F6B09" w:rsidRPr="003F6B09" w:rsidRDefault="003F6B09" w:rsidP="001E485B">
            <w:pPr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>Total de Solicitudes:</w:t>
            </w:r>
          </w:p>
        </w:tc>
        <w:tc>
          <w:tcPr>
            <w:tcW w:w="3826" w:type="dxa"/>
          </w:tcPr>
          <w:p w:rsidR="003F6B09" w:rsidRPr="003F6B09" w:rsidRDefault="003F6B09" w:rsidP="003F6B09">
            <w:pPr>
              <w:jc w:val="center"/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>14</w:t>
            </w:r>
          </w:p>
        </w:tc>
      </w:tr>
    </w:tbl>
    <w:p w:rsidR="003F6B09" w:rsidRPr="003F6B09" w:rsidRDefault="003F6B09" w:rsidP="003F6B09">
      <w:pPr>
        <w:rPr>
          <w:lang w:val="es-DO"/>
        </w:rPr>
      </w:pPr>
    </w:p>
    <w:p w:rsidR="003F6B09" w:rsidRPr="003F6B09" w:rsidRDefault="003F6B09" w:rsidP="001A26F0">
      <w:pPr>
        <w:jc w:val="both"/>
        <w:rPr>
          <w:b/>
          <w:lang w:val="es-DO"/>
        </w:rPr>
      </w:pPr>
      <w:r w:rsidRPr="003F6B09">
        <w:rPr>
          <w:b/>
          <w:lang w:val="es-DO"/>
        </w:rPr>
        <w:t>Resultado Sistema de Quejas, Reclamos y Sugerencias</w:t>
      </w:r>
    </w:p>
    <w:p w:rsidR="003F6B09" w:rsidRPr="003F6B09" w:rsidRDefault="003F6B09" w:rsidP="001A26F0">
      <w:pPr>
        <w:jc w:val="both"/>
        <w:rPr>
          <w:lang w:val="es-DO"/>
        </w:rPr>
      </w:pPr>
      <w:r w:rsidRPr="003F6B09">
        <w:rPr>
          <w:lang w:val="es-DO"/>
        </w:rPr>
        <w:t>Durante el periodo enero - diciembre 2023, a través de los canales correo electrónico y el Sistema 311, el Instituto Nacional del Cáncer Rosa Emilia Sánchez Pérez de Tavares (INCART) recibió un total de 1 queja y 1 reclamación, ambas en el mes de noviembre, 2023. Las mismas fueron remitidas al área de Calidad y a la Gerencia de Atención al Usuario y luego de realizar la investigación interna en ambos casos, se dio respuesta a los ciudadanos y se tomaron las medidas pertinentes con personal de los departamentos involucrados.</w:t>
      </w:r>
    </w:p>
    <w:p w:rsidR="003F6B09" w:rsidRPr="003F6B09" w:rsidRDefault="003F6B09" w:rsidP="001A26F0">
      <w:pPr>
        <w:jc w:val="both"/>
        <w:rPr>
          <w:b/>
          <w:lang w:val="es-DO"/>
        </w:rPr>
      </w:pPr>
      <w:r w:rsidRPr="003F6B09">
        <w:rPr>
          <w:b/>
          <w:lang w:val="es-DO"/>
        </w:rPr>
        <w:t>Resultado mediciones del portal de transparencia</w:t>
      </w:r>
    </w:p>
    <w:p w:rsidR="003F6B09" w:rsidRPr="003F6B09" w:rsidRDefault="003F6B09" w:rsidP="001A26F0">
      <w:pPr>
        <w:jc w:val="both"/>
        <w:rPr>
          <w:lang w:val="es-DO"/>
        </w:rPr>
      </w:pPr>
      <w:r w:rsidRPr="003F6B09">
        <w:rPr>
          <w:lang w:val="es-DO"/>
        </w:rPr>
        <w:t>Evaluaciones correspondientes al año 2023</w:t>
      </w:r>
      <w:r>
        <w:rPr>
          <w:lang w:val="es-DO"/>
        </w:rPr>
        <w:t>:</w:t>
      </w:r>
    </w:p>
    <w:tbl>
      <w:tblPr>
        <w:tblStyle w:val="Tablaconcuadrcula"/>
        <w:tblW w:w="0" w:type="auto"/>
        <w:tblInd w:w="1413" w:type="dxa"/>
        <w:tblLook w:val="04A0" w:firstRow="1" w:lastRow="0" w:firstColumn="1" w:lastColumn="0" w:noHBand="0" w:noVBand="1"/>
      </w:tblPr>
      <w:tblGrid>
        <w:gridCol w:w="3685"/>
        <w:gridCol w:w="2410"/>
      </w:tblGrid>
      <w:tr w:rsidR="003F6B09" w:rsidTr="003F6B09">
        <w:tc>
          <w:tcPr>
            <w:tcW w:w="3685" w:type="dxa"/>
          </w:tcPr>
          <w:p w:rsidR="003F6B09" w:rsidRPr="003F6B09" w:rsidRDefault="003F6B09" w:rsidP="003F6B09">
            <w:pPr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>Enero</w:t>
            </w:r>
            <w:r w:rsidRPr="003F6B09">
              <w:rPr>
                <w:b/>
                <w:lang w:val="es-DO"/>
              </w:rPr>
              <w:tab/>
              <w:t xml:space="preserve"> </w:t>
            </w:r>
            <w:r w:rsidRPr="003F6B09">
              <w:rPr>
                <w:b/>
                <w:lang w:val="es-DO"/>
              </w:rPr>
              <w:tab/>
            </w:r>
          </w:p>
        </w:tc>
        <w:tc>
          <w:tcPr>
            <w:tcW w:w="2410" w:type="dxa"/>
          </w:tcPr>
          <w:p w:rsidR="003F6B09" w:rsidRDefault="003F6B09" w:rsidP="003F6B09">
            <w:pPr>
              <w:jc w:val="center"/>
              <w:rPr>
                <w:lang w:val="es-DO"/>
              </w:rPr>
            </w:pPr>
            <w:r w:rsidRPr="003F6B09">
              <w:rPr>
                <w:lang w:val="es-DO"/>
              </w:rPr>
              <w:t>88.05</w:t>
            </w:r>
          </w:p>
        </w:tc>
      </w:tr>
      <w:tr w:rsidR="003F6B09" w:rsidTr="003F6B09">
        <w:tc>
          <w:tcPr>
            <w:tcW w:w="3685" w:type="dxa"/>
          </w:tcPr>
          <w:p w:rsidR="003F6B09" w:rsidRPr="003F6B09" w:rsidRDefault="003F6B09" w:rsidP="003F6B09">
            <w:pPr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 xml:space="preserve">Febrero </w:t>
            </w:r>
            <w:r w:rsidRPr="003F6B09">
              <w:rPr>
                <w:b/>
                <w:lang w:val="es-DO"/>
              </w:rPr>
              <w:tab/>
            </w:r>
          </w:p>
        </w:tc>
        <w:tc>
          <w:tcPr>
            <w:tcW w:w="2410" w:type="dxa"/>
          </w:tcPr>
          <w:p w:rsidR="003F6B09" w:rsidRDefault="003F6B09" w:rsidP="003F6B09">
            <w:pPr>
              <w:jc w:val="center"/>
              <w:rPr>
                <w:lang w:val="es-DO"/>
              </w:rPr>
            </w:pPr>
            <w:r w:rsidRPr="003F6B09">
              <w:rPr>
                <w:lang w:val="es-DO"/>
              </w:rPr>
              <w:t>94.23</w:t>
            </w:r>
          </w:p>
        </w:tc>
      </w:tr>
      <w:tr w:rsidR="003F6B09" w:rsidTr="003F6B09">
        <w:tc>
          <w:tcPr>
            <w:tcW w:w="3685" w:type="dxa"/>
          </w:tcPr>
          <w:p w:rsidR="003F6B09" w:rsidRPr="003F6B09" w:rsidRDefault="003F6B09" w:rsidP="003F6B09">
            <w:pPr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>Marzo</w:t>
            </w:r>
            <w:r w:rsidRPr="003F6B09">
              <w:rPr>
                <w:b/>
                <w:lang w:val="es-DO"/>
              </w:rPr>
              <w:tab/>
            </w:r>
            <w:r w:rsidRPr="003F6B09">
              <w:rPr>
                <w:b/>
                <w:lang w:val="es-DO"/>
              </w:rPr>
              <w:tab/>
            </w:r>
          </w:p>
        </w:tc>
        <w:tc>
          <w:tcPr>
            <w:tcW w:w="2410" w:type="dxa"/>
          </w:tcPr>
          <w:p w:rsidR="003F6B09" w:rsidRDefault="003F6B09" w:rsidP="003F6B09">
            <w:pPr>
              <w:jc w:val="center"/>
              <w:rPr>
                <w:lang w:val="es-DO"/>
              </w:rPr>
            </w:pPr>
            <w:r>
              <w:rPr>
                <w:lang w:val="es-DO"/>
              </w:rPr>
              <w:t>91.41</w:t>
            </w:r>
          </w:p>
        </w:tc>
      </w:tr>
      <w:tr w:rsidR="003F6B09" w:rsidTr="003F6B09">
        <w:tc>
          <w:tcPr>
            <w:tcW w:w="3685" w:type="dxa"/>
          </w:tcPr>
          <w:p w:rsidR="003F6B09" w:rsidRPr="003F6B09" w:rsidRDefault="003F6B09" w:rsidP="003F6B09">
            <w:pPr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>Abril</w:t>
            </w:r>
            <w:r w:rsidRPr="003F6B09">
              <w:rPr>
                <w:b/>
                <w:lang w:val="es-DO"/>
              </w:rPr>
              <w:tab/>
            </w:r>
            <w:r w:rsidRPr="003F6B09">
              <w:rPr>
                <w:b/>
                <w:lang w:val="es-DO"/>
              </w:rPr>
              <w:tab/>
            </w:r>
          </w:p>
        </w:tc>
        <w:tc>
          <w:tcPr>
            <w:tcW w:w="2410" w:type="dxa"/>
          </w:tcPr>
          <w:p w:rsidR="003F6B09" w:rsidRDefault="003F6B09" w:rsidP="003F6B09">
            <w:pPr>
              <w:jc w:val="center"/>
              <w:rPr>
                <w:lang w:val="es-DO"/>
              </w:rPr>
            </w:pPr>
            <w:r w:rsidRPr="003F6B09">
              <w:rPr>
                <w:lang w:val="es-DO"/>
              </w:rPr>
              <w:t>91.81</w:t>
            </w:r>
          </w:p>
        </w:tc>
      </w:tr>
      <w:tr w:rsidR="00C963CF" w:rsidTr="003F6B09">
        <w:tc>
          <w:tcPr>
            <w:tcW w:w="3685" w:type="dxa"/>
          </w:tcPr>
          <w:p w:rsidR="00C963CF" w:rsidRPr="003F6B09" w:rsidRDefault="00C963CF" w:rsidP="003F6B09">
            <w:pPr>
              <w:rPr>
                <w:b/>
                <w:lang w:val="es-DO"/>
              </w:rPr>
            </w:pPr>
            <w:r>
              <w:rPr>
                <w:b/>
                <w:lang w:val="es-DO"/>
              </w:rPr>
              <w:t>Mayo</w:t>
            </w:r>
          </w:p>
        </w:tc>
        <w:tc>
          <w:tcPr>
            <w:tcW w:w="2410" w:type="dxa"/>
          </w:tcPr>
          <w:p w:rsidR="00C963CF" w:rsidRPr="003F6B09" w:rsidRDefault="00C963CF" w:rsidP="003F6B09">
            <w:pPr>
              <w:jc w:val="center"/>
              <w:rPr>
                <w:lang w:val="es-DO"/>
              </w:rPr>
            </w:pPr>
            <w:r>
              <w:rPr>
                <w:lang w:val="es-DO"/>
              </w:rPr>
              <w:t>92.52</w:t>
            </w:r>
          </w:p>
        </w:tc>
      </w:tr>
      <w:tr w:rsidR="003F6B09" w:rsidTr="003F6B09">
        <w:tc>
          <w:tcPr>
            <w:tcW w:w="3685" w:type="dxa"/>
          </w:tcPr>
          <w:p w:rsidR="003F6B09" w:rsidRPr="003F6B09" w:rsidRDefault="003F6B09" w:rsidP="003F6B09">
            <w:pPr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lastRenderedPageBreak/>
              <w:t>Junio</w:t>
            </w:r>
            <w:r w:rsidRPr="003F6B09">
              <w:rPr>
                <w:b/>
                <w:lang w:val="es-DO"/>
              </w:rPr>
              <w:tab/>
            </w:r>
            <w:r w:rsidRPr="003F6B09">
              <w:rPr>
                <w:b/>
                <w:lang w:val="es-DO"/>
              </w:rPr>
              <w:tab/>
            </w:r>
          </w:p>
        </w:tc>
        <w:tc>
          <w:tcPr>
            <w:tcW w:w="2410" w:type="dxa"/>
          </w:tcPr>
          <w:p w:rsidR="003F6B09" w:rsidRDefault="003F6B09" w:rsidP="003F6B09">
            <w:pPr>
              <w:jc w:val="center"/>
              <w:rPr>
                <w:lang w:val="es-DO"/>
              </w:rPr>
            </w:pPr>
            <w:r w:rsidRPr="003F6B09">
              <w:rPr>
                <w:lang w:val="es-DO"/>
              </w:rPr>
              <w:t>89.81</w:t>
            </w:r>
          </w:p>
        </w:tc>
      </w:tr>
      <w:tr w:rsidR="003F6B09" w:rsidTr="003F6B09">
        <w:tc>
          <w:tcPr>
            <w:tcW w:w="3685" w:type="dxa"/>
          </w:tcPr>
          <w:p w:rsidR="003F6B09" w:rsidRPr="003F6B09" w:rsidRDefault="003F6B09" w:rsidP="003F6B09">
            <w:pPr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>Julio</w:t>
            </w:r>
            <w:r w:rsidRPr="003F6B09">
              <w:rPr>
                <w:b/>
                <w:lang w:val="es-DO"/>
              </w:rPr>
              <w:tab/>
            </w:r>
            <w:r w:rsidRPr="003F6B09">
              <w:rPr>
                <w:b/>
                <w:lang w:val="es-DO"/>
              </w:rPr>
              <w:tab/>
            </w:r>
          </w:p>
        </w:tc>
        <w:tc>
          <w:tcPr>
            <w:tcW w:w="2410" w:type="dxa"/>
          </w:tcPr>
          <w:p w:rsidR="003F6B09" w:rsidRDefault="003F6B09" w:rsidP="003F6B09">
            <w:pPr>
              <w:jc w:val="center"/>
              <w:rPr>
                <w:lang w:val="es-DO"/>
              </w:rPr>
            </w:pPr>
            <w:r w:rsidRPr="003F6B09">
              <w:rPr>
                <w:lang w:val="es-DO"/>
              </w:rPr>
              <w:t>90.91</w:t>
            </w:r>
          </w:p>
        </w:tc>
      </w:tr>
      <w:tr w:rsidR="003F6B09" w:rsidTr="003F6B09">
        <w:tc>
          <w:tcPr>
            <w:tcW w:w="3685" w:type="dxa"/>
          </w:tcPr>
          <w:p w:rsidR="003F6B09" w:rsidRPr="003F6B09" w:rsidRDefault="003F6B09" w:rsidP="003F6B09">
            <w:pPr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>Agosto</w:t>
            </w:r>
          </w:p>
        </w:tc>
        <w:tc>
          <w:tcPr>
            <w:tcW w:w="2410" w:type="dxa"/>
          </w:tcPr>
          <w:p w:rsidR="003F6B09" w:rsidRDefault="003F6B09" w:rsidP="003F6B09">
            <w:pPr>
              <w:jc w:val="center"/>
              <w:rPr>
                <w:lang w:val="es-DO"/>
              </w:rPr>
            </w:pPr>
            <w:r w:rsidRPr="003F6B09">
              <w:rPr>
                <w:lang w:val="es-DO"/>
              </w:rPr>
              <w:t>91.87</w:t>
            </w:r>
          </w:p>
        </w:tc>
      </w:tr>
      <w:tr w:rsidR="003F6B09" w:rsidTr="003F6B09">
        <w:tc>
          <w:tcPr>
            <w:tcW w:w="3685" w:type="dxa"/>
          </w:tcPr>
          <w:p w:rsidR="003F6B09" w:rsidRPr="003F6B09" w:rsidRDefault="003F6B09" w:rsidP="003F6B09">
            <w:pPr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>Septiembre</w:t>
            </w:r>
          </w:p>
        </w:tc>
        <w:tc>
          <w:tcPr>
            <w:tcW w:w="2410" w:type="dxa"/>
          </w:tcPr>
          <w:p w:rsidR="003F6B09" w:rsidRDefault="003F6B09" w:rsidP="003F6B09">
            <w:pPr>
              <w:jc w:val="center"/>
              <w:rPr>
                <w:lang w:val="es-DO"/>
              </w:rPr>
            </w:pPr>
            <w:r w:rsidRPr="003F6B09">
              <w:rPr>
                <w:lang w:val="es-DO"/>
              </w:rPr>
              <w:t>95.32</w:t>
            </w:r>
          </w:p>
        </w:tc>
      </w:tr>
      <w:tr w:rsidR="003F6B09" w:rsidTr="003F6B09">
        <w:tc>
          <w:tcPr>
            <w:tcW w:w="3685" w:type="dxa"/>
          </w:tcPr>
          <w:p w:rsidR="003F6B09" w:rsidRPr="003F6B09" w:rsidRDefault="003F6B09" w:rsidP="003F6B09">
            <w:pPr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>Octubre</w:t>
            </w:r>
          </w:p>
        </w:tc>
        <w:tc>
          <w:tcPr>
            <w:tcW w:w="2410" w:type="dxa"/>
          </w:tcPr>
          <w:p w:rsidR="003F6B09" w:rsidRDefault="003F6B09" w:rsidP="003F6B09">
            <w:pPr>
              <w:jc w:val="center"/>
              <w:rPr>
                <w:lang w:val="es-DO"/>
              </w:rPr>
            </w:pPr>
            <w:r w:rsidRPr="003F6B09">
              <w:rPr>
                <w:lang w:val="es-DO"/>
              </w:rPr>
              <w:t>91.79</w:t>
            </w:r>
          </w:p>
        </w:tc>
      </w:tr>
      <w:tr w:rsidR="003F6B09" w:rsidTr="003F6B09">
        <w:tc>
          <w:tcPr>
            <w:tcW w:w="3685" w:type="dxa"/>
          </w:tcPr>
          <w:p w:rsidR="003F6B09" w:rsidRPr="003F6B09" w:rsidRDefault="003F6B09" w:rsidP="003F6B09">
            <w:pPr>
              <w:rPr>
                <w:b/>
                <w:lang w:val="es-DO"/>
              </w:rPr>
            </w:pPr>
            <w:r w:rsidRPr="003F6B09">
              <w:rPr>
                <w:b/>
                <w:lang w:val="es-DO"/>
              </w:rPr>
              <w:t>Noviembre</w:t>
            </w:r>
          </w:p>
        </w:tc>
        <w:tc>
          <w:tcPr>
            <w:tcW w:w="2410" w:type="dxa"/>
          </w:tcPr>
          <w:p w:rsidR="003F6B09" w:rsidRDefault="003F6B09" w:rsidP="003F6B09">
            <w:pPr>
              <w:jc w:val="center"/>
              <w:rPr>
                <w:lang w:val="es-DO"/>
              </w:rPr>
            </w:pPr>
            <w:r w:rsidRPr="003F6B09">
              <w:rPr>
                <w:lang w:val="es-DO"/>
              </w:rPr>
              <w:t>93.48</w:t>
            </w:r>
          </w:p>
        </w:tc>
      </w:tr>
    </w:tbl>
    <w:p w:rsidR="003F6B09" w:rsidRDefault="003F6B09" w:rsidP="003F6B09">
      <w:pPr>
        <w:rPr>
          <w:lang w:val="es-DO"/>
        </w:rPr>
      </w:pPr>
    </w:p>
    <w:p w:rsidR="003F6B09" w:rsidRPr="003F6B09" w:rsidRDefault="003F6B09" w:rsidP="001A26F0">
      <w:pPr>
        <w:jc w:val="both"/>
        <w:rPr>
          <w:lang w:val="es-DO"/>
        </w:rPr>
      </w:pPr>
      <w:r w:rsidRPr="003F6B09">
        <w:rPr>
          <w:lang w:val="es-DO"/>
        </w:rPr>
        <w:t xml:space="preserve">Al momento de realizar este informe, sólo hemos recibido las calificaciones correspondientes a las evaluaciones realizadas por la DIGEIG, </w:t>
      </w:r>
      <w:r>
        <w:rPr>
          <w:lang w:val="es-DO"/>
        </w:rPr>
        <w:t>correspondientes a</w:t>
      </w:r>
      <w:r w:rsidRPr="003F6B09">
        <w:rPr>
          <w:lang w:val="es-DO"/>
        </w:rPr>
        <w:t xml:space="preserve"> los meses enero hasta noviembre 2023.</w:t>
      </w:r>
    </w:p>
    <w:p w:rsidR="003F6B09" w:rsidRPr="003F6B09" w:rsidRDefault="003F6B09" w:rsidP="001A26F0">
      <w:pPr>
        <w:jc w:val="both"/>
        <w:rPr>
          <w:lang w:val="es-DO"/>
        </w:rPr>
      </w:pPr>
      <w:r w:rsidRPr="003F6B09">
        <w:rPr>
          <w:lang w:val="es-DO"/>
        </w:rPr>
        <w:t>Trabajamos acorde a las plantillas establecidas por la OGTIC y según los parámetros de la Direcció</w:t>
      </w:r>
      <w:bookmarkStart w:id="0" w:name="_GoBack"/>
      <w:bookmarkEnd w:id="0"/>
      <w:r w:rsidRPr="003F6B09">
        <w:rPr>
          <w:lang w:val="es-DO"/>
        </w:rPr>
        <w:t xml:space="preserve">n General de Ética e Integridad Gubernamental (DIGEIG) estipulados en la Resolución 002-2021 que crea el Portal Único de Transparencia y cambia la estandarización de los Sub-Portales de Transparencia. </w:t>
      </w:r>
    </w:p>
    <w:p w:rsidR="003F6B09" w:rsidRPr="003F6B09" w:rsidRDefault="003F6B09" w:rsidP="001A26F0">
      <w:pPr>
        <w:jc w:val="both"/>
        <w:rPr>
          <w:lang w:val="es-DO"/>
        </w:rPr>
      </w:pPr>
      <w:r w:rsidRPr="003F6B09">
        <w:rPr>
          <w:lang w:val="es-DO"/>
        </w:rPr>
        <w:t xml:space="preserve">Se evidencia una mejora significativa en las calificaciones comparadas con el año 2022, pero continuamos gestionando el incremento de las informaciones publicadas. </w:t>
      </w:r>
    </w:p>
    <w:p w:rsidR="003F6B09" w:rsidRDefault="003F6B09" w:rsidP="001A26F0">
      <w:pPr>
        <w:jc w:val="both"/>
        <w:rPr>
          <w:lang w:val="es-DO"/>
        </w:rPr>
      </w:pPr>
      <w:r w:rsidRPr="003F6B09">
        <w:rPr>
          <w:lang w:val="es-DO"/>
        </w:rPr>
        <w:t>Seguimos trabajando de manera comprometida y tesonera en pro de la excelencia, procurando establecer una cultura de integridad y transparencia institucional.</w:t>
      </w:r>
    </w:p>
    <w:p w:rsidR="009D7C62" w:rsidRDefault="009D7C62" w:rsidP="001A26F0">
      <w:pPr>
        <w:jc w:val="both"/>
        <w:rPr>
          <w:lang w:val="es-DO"/>
        </w:rPr>
      </w:pPr>
    </w:p>
    <w:p w:rsidR="009D7C62" w:rsidRDefault="009D7C62" w:rsidP="001A26F0">
      <w:pPr>
        <w:jc w:val="both"/>
        <w:rPr>
          <w:lang w:val="es-DO"/>
        </w:rPr>
      </w:pPr>
      <w:r>
        <w:rPr>
          <w:lang w:val="es-DO"/>
        </w:rPr>
        <w:t xml:space="preserve">Elaborado </w:t>
      </w:r>
      <w:r w:rsidR="00851A87">
        <w:rPr>
          <w:lang w:val="es-DO"/>
        </w:rPr>
        <w:t>por:</w:t>
      </w:r>
    </w:p>
    <w:p w:rsidR="009D7C62" w:rsidRDefault="009D7C62" w:rsidP="001A26F0">
      <w:pPr>
        <w:jc w:val="both"/>
        <w:rPr>
          <w:lang w:val="es-DO"/>
        </w:rPr>
      </w:pPr>
    </w:p>
    <w:p w:rsidR="009D7C62" w:rsidRPr="00AF1F8B" w:rsidRDefault="009D7C62" w:rsidP="001A26F0">
      <w:pPr>
        <w:jc w:val="both"/>
        <w:rPr>
          <w:b/>
          <w:lang w:val="es-DO"/>
        </w:rPr>
      </w:pPr>
      <w:r w:rsidRPr="00AF1F8B">
        <w:rPr>
          <w:b/>
          <w:lang w:val="es-DO"/>
        </w:rPr>
        <w:t>Rosina Del Carmen Barreiro Liriano</w:t>
      </w:r>
    </w:p>
    <w:p w:rsidR="009D7C62" w:rsidRPr="003F6B09" w:rsidRDefault="009D7C62" w:rsidP="001A26F0">
      <w:pPr>
        <w:jc w:val="both"/>
        <w:rPr>
          <w:lang w:val="es-DO"/>
        </w:rPr>
      </w:pPr>
      <w:r>
        <w:rPr>
          <w:lang w:val="es-DO"/>
        </w:rPr>
        <w:t>Responsable de Acceso a la Información Pública - RAI</w:t>
      </w:r>
    </w:p>
    <w:sectPr w:rsidR="009D7C62" w:rsidRPr="003F6B09" w:rsidSect="003F6B09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2240" w:h="15840" w:code="1"/>
      <w:pgMar w:top="226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613C" w:rsidRDefault="0017613C" w:rsidP="00D1373A">
      <w:pPr>
        <w:spacing w:after="0" w:line="240" w:lineRule="auto"/>
      </w:pPr>
      <w:r>
        <w:separator/>
      </w:r>
    </w:p>
  </w:endnote>
  <w:endnote w:type="continuationSeparator" w:id="0">
    <w:p w:rsidR="0017613C" w:rsidRDefault="0017613C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nt297">
    <w:altName w:val="Times New Roman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D1373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D1373A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D1373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613C" w:rsidRDefault="0017613C" w:rsidP="00D1373A">
      <w:pPr>
        <w:spacing w:after="0" w:line="240" w:lineRule="auto"/>
      </w:pPr>
      <w:r>
        <w:separator/>
      </w:r>
    </w:p>
  </w:footnote>
  <w:footnote w:type="continuationSeparator" w:id="0">
    <w:p w:rsidR="0017613C" w:rsidRDefault="0017613C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17613C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17613C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0;margin-top:0;width:612.25pt;height:792.25pt;z-index:-251656192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17613C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4417C9"/>
    <w:multiLevelType w:val="hybridMultilevel"/>
    <w:tmpl w:val="B66855A6"/>
    <w:lvl w:ilvl="0" w:tplc="4058E384">
      <w:numFmt w:val="bullet"/>
      <w:lvlText w:val=""/>
      <w:lvlJc w:val="left"/>
      <w:pPr>
        <w:ind w:left="720" w:hanging="360"/>
      </w:pPr>
      <w:rPr>
        <w:rFonts w:ascii="Symbol" w:eastAsia="Calibri" w:hAnsi="Symbol" w:cs="font297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215F"/>
    <w:rsid w:val="000D6055"/>
    <w:rsid w:val="001062D1"/>
    <w:rsid w:val="0017613C"/>
    <w:rsid w:val="00176E96"/>
    <w:rsid w:val="001A26F0"/>
    <w:rsid w:val="001B072E"/>
    <w:rsid w:val="001B11A5"/>
    <w:rsid w:val="001C6150"/>
    <w:rsid w:val="0026017F"/>
    <w:rsid w:val="002E3A3E"/>
    <w:rsid w:val="002F78DB"/>
    <w:rsid w:val="003071DA"/>
    <w:rsid w:val="003816CD"/>
    <w:rsid w:val="003B25E8"/>
    <w:rsid w:val="003E3C6A"/>
    <w:rsid w:val="003F6B09"/>
    <w:rsid w:val="00453525"/>
    <w:rsid w:val="00456E60"/>
    <w:rsid w:val="004F7BB6"/>
    <w:rsid w:val="00550E06"/>
    <w:rsid w:val="00634EF2"/>
    <w:rsid w:val="00652D07"/>
    <w:rsid w:val="006A0C13"/>
    <w:rsid w:val="0072627D"/>
    <w:rsid w:val="007417E3"/>
    <w:rsid w:val="007A36AF"/>
    <w:rsid w:val="007F1489"/>
    <w:rsid w:val="00851A87"/>
    <w:rsid w:val="008D5FB6"/>
    <w:rsid w:val="009D7C62"/>
    <w:rsid w:val="00A124EF"/>
    <w:rsid w:val="00A42603"/>
    <w:rsid w:val="00AF1F8B"/>
    <w:rsid w:val="00B36B39"/>
    <w:rsid w:val="00B866EC"/>
    <w:rsid w:val="00BB640E"/>
    <w:rsid w:val="00BC3DB2"/>
    <w:rsid w:val="00BD3AAB"/>
    <w:rsid w:val="00BE7711"/>
    <w:rsid w:val="00C54AF7"/>
    <w:rsid w:val="00C84D33"/>
    <w:rsid w:val="00C904EA"/>
    <w:rsid w:val="00C963CF"/>
    <w:rsid w:val="00CB4133"/>
    <w:rsid w:val="00CC4138"/>
    <w:rsid w:val="00CD1C99"/>
    <w:rsid w:val="00D1373A"/>
    <w:rsid w:val="00D302DE"/>
    <w:rsid w:val="00D950DC"/>
    <w:rsid w:val="00DF7D0B"/>
    <w:rsid w:val="00EA6B21"/>
    <w:rsid w:val="00EF76B0"/>
    <w:rsid w:val="00F65642"/>
    <w:rsid w:val="00FB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EF2"/>
    <w:pPr>
      <w:suppressAutoHyphens/>
      <w:spacing w:after="200" w:line="276" w:lineRule="auto"/>
    </w:pPr>
    <w:rPr>
      <w:rFonts w:ascii="Calibri" w:eastAsia="Calibri" w:hAnsi="Calibri" w:cs="font297"/>
      <w:kern w:val="1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uppressAutoHyphens w:val="0"/>
      <w:spacing w:after="0" w:line="240" w:lineRule="auto"/>
    </w:pPr>
    <w:rPr>
      <w:rFonts w:asciiTheme="minorHAnsi" w:eastAsiaTheme="minorHAnsi" w:hAnsiTheme="minorHAnsi" w:cstheme="minorBidi"/>
      <w:kern w:val="0"/>
      <w:lang w:val="es-DO"/>
    </w:rPr>
  </w:style>
  <w:style w:type="character" w:customStyle="1" w:styleId="EncabezadoCar">
    <w:name w:val="Encabezado Car"/>
    <w:basedOn w:val="Fuentedeprrafopredeter"/>
    <w:link w:val="Encabezado"/>
    <w:uiPriority w:val="99"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uppressAutoHyphens w:val="0"/>
      <w:spacing w:after="0" w:line="240" w:lineRule="auto"/>
    </w:pPr>
    <w:rPr>
      <w:rFonts w:asciiTheme="minorHAnsi" w:eastAsiaTheme="minorHAnsi" w:hAnsiTheme="minorHAnsi" w:cstheme="minorBidi"/>
      <w:kern w:val="0"/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373A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3F6B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84D33"/>
    <w:pPr>
      <w:ind w:left="720"/>
      <w:contextualSpacing/>
    </w:pPr>
  </w:style>
  <w:style w:type="character" w:customStyle="1" w:styleId="markhoc4tigzy">
    <w:name w:val="markhoc4tigzy"/>
    <w:basedOn w:val="Fuentedeprrafopredeter"/>
    <w:rsid w:val="00D950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g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g"/><Relationship Id="rId29" Type="http://schemas.openxmlformats.org/officeDocument/2006/relationships/image" Target="media/image2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g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header" Target="header3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31" Type="http://schemas.openxmlformats.org/officeDocument/2006/relationships/image" Target="media/image24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g"/><Relationship Id="rId27" Type="http://schemas.openxmlformats.org/officeDocument/2006/relationships/image" Target="media/image20.jpeg"/><Relationship Id="rId30" Type="http://schemas.openxmlformats.org/officeDocument/2006/relationships/image" Target="media/image23.jpg"/><Relationship Id="rId35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8AB94-A871-4F2E-92F5-3B6BD87EC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14</Pages>
  <Words>792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8</cp:revision>
  <cp:lastPrinted>2024-05-21T19:32:00Z</cp:lastPrinted>
  <dcterms:created xsi:type="dcterms:W3CDTF">2024-05-15T15:52:00Z</dcterms:created>
  <dcterms:modified xsi:type="dcterms:W3CDTF">2024-05-21T19:32:00Z</dcterms:modified>
</cp:coreProperties>
</file>