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11086D75" w:rsidR="00E4128D" w:rsidRDefault="00C06531" w:rsidP="002F73D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30/09/2024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915A1D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5FE9F42A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622A0A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254E5D15" w:rsidR="00CD15F5" w:rsidRDefault="00847845" w:rsidP="002F73D8">
            <w:pPr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Instituto Nacional del Cáncer Rosa Emilia Sánchez Pérez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26989110" w:rsidR="00CD15F5" w:rsidRDefault="00847845" w:rsidP="002F73D8">
            <w:pPr>
              <w:jc w:val="both"/>
              <w:rPr>
                <w:rFonts w:ascii="Rockwell" w:hAnsi="Rockwell"/>
              </w:rPr>
            </w:pPr>
            <w:r>
              <w:t>División de Formulación, Monitoreo y Evaluación de Planes, Programas y Proyectos (Planificación)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72769530" w:rsidR="00CD15F5" w:rsidRPr="00576398" w:rsidRDefault="00622A0A" w:rsidP="00631113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 w:rsidRPr="00622A0A">
              <w:t>Autoevaluación del POA 2024</w:t>
            </w:r>
            <w:r w:rsidR="00847845">
              <w:t xml:space="preserve"> correspondiente </w:t>
            </w:r>
            <w:r w:rsidR="006D35D7">
              <w:t xml:space="preserve">al </w:t>
            </w:r>
            <w:r w:rsidR="00631113">
              <w:t>3er</w:t>
            </w:r>
            <w:r w:rsidR="006D35D7">
              <w:t xml:space="preserve"> trimestre </w:t>
            </w:r>
            <w:r w:rsidR="00847845">
              <w:t>2024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02AA6956" w:rsidR="00CD15F5" w:rsidRDefault="00847845" w:rsidP="002F73D8">
            <w:pPr>
              <w:pStyle w:val="Prrafodelista"/>
              <w:ind w:left="0"/>
              <w:jc w:val="both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4.1.1.10.04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0F336CDE" w:rsidR="00940D20" w:rsidRPr="00847845" w:rsidRDefault="00622A0A" w:rsidP="00940D20">
            <w:pPr>
              <w:jc w:val="both"/>
            </w:pPr>
            <w:permStart w:id="977080735" w:edGrp="everyone" w:colFirst="0" w:colLast="0"/>
            <w:r w:rsidRPr="00622A0A">
              <w:rPr>
                <w:rFonts w:eastAsia="Arial"/>
                <w:lang w:val="es-DO" w:eastAsia="en-US"/>
              </w:rPr>
              <w:t xml:space="preserve">El siguiente informe es monitorear el desempeño </w:t>
            </w:r>
            <w:r w:rsidR="00847845">
              <w:rPr>
                <w:rFonts w:eastAsia="Arial"/>
              </w:rPr>
              <w:t xml:space="preserve">de las </w:t>
            </w:r>
            <w:r w:rsidR="001F3AC9">
              <w:rPr>
                <w:rFonts w:eastAsia="Arial"/>
              </w:rPr>
              <w:t>áreas</w:t>
            </w:r>
            <w:r w:rsidR="00847845">
              <w:rPr>
                <w:rFonts w:eastAsia="Arial"/>
              </w:rPr>
              <w:t xml:space="preserve">, en </w:t>
            </w:r>
            <w:r w:rsidR="001F3AC9">
              <w:rPr>
                <w:rFonts w:eastAsia="Arial"/>
              </w:rPr>
              <w:t>función</w:t>
            </w:r>
            <w:r w:rsidR="00847845">
              <w:rPr>
                <w:rFonts w:eastAsia="Arial"/>
              </w:rPr>
              <w:t xml:space="preserve"> de su </w:t>
            </w:r>
            <w:r w:rsidR="001F3AC9">
              <w:rPr>
                <w:rFonts w:eastAsia="Arial"/>
              </w:rPr>
              <w:t>ejecución</w:t>
            </w:r>
            <w:r w:rsidR="00847845">
              <w:rPr>
                <w:rFonts w:eastAsia="Arial"/>
              </w:rPr>
              <w:t xml:space="preserve">, el cumplimiento de los productos y actividades programados en el </w:t>
            </w:r>
            <w:r w:rsidR="001F3AC9">
              <w:rPr>
                <w:rFonts w:eastAsia="Arial"/>
              </w:rPr>
              <w:t xml:space="preserve">citado </w:t>
            </w:r>
            <w:r w:rsidR="001D682B">
              <w:rPr>
                <w:rFonts w:eastAsia="Arial"/>
              </w:rPr>
              <w:t>trimestre</w:t>
            </w:r>
            <w:r w:rsidR="001F3AC9">
              <w:rPr>
                <w:rFonts w:eastAsia="Arial"/>
              </w:rPr>
              <w:t xml:space="preserve">, conforme al Plan Operativo Anual (POA) formulado para el año </w:t>
            </w:r>
            <w:r w:rsidR="00940D20">
              <w:rPr>
                <w:rFonts w:eastAsia="Arial"/>
              </w:rPr>
              <w:t>2024;</w:t>
            </w:r>
            <w:r w:rsidR="00940D20" w:rsidRPr="00940D20">
              <w:rPr>
                <w:rFonts w:eastAsia="Arial"/>
              </w:rPr>
              <w:t xml:space="preserve"> los avances logrados, así como el análisis de las desviaciones y las causas de éstas y recomendaciones de mejoras.</w:t>
            </w:r>
          </w:p>
        </w:tc>
      </w:tr>
      <w:permEnd w:id="977080735"/>
    </w:tbl>
    <w:p w14:paraId="5A39BBE3" w14:textId="41CCAB9D" w:rsidR="00EF064A" w:rsidRPr="00CF7536" w:rsidRDefault="00EF064A" w:rsidP="00002D0A">
      <w:pPr>
        <w:spacing w:line="168" w:lineRule="auto"/>
        <w:jc w:val="both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002D0A">
            <w:pPr>
              <w:pStyle w:val="Prrafodelista"/>
              <w:ind w:left="289"/>
              <w:contextualSpacing w:val="0"/>
              <w:jc w:val="both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6E2950E6" w:rsidR="005566F9" w:rsidRPr="00DE2552" w:rsidRDefault="00DE2552" w:rsidP="00002D0A">
            <w:pPr>
              <w:jc w:val="both"/>
            </w:pPr>
            <w:permStart w:id="27145716" w:edGrp="everyone"/>
            <w:r>
              <w:t>M</w:t>
            </w:r>
            <w:r w:rsidRPr="00DE2552">
              <w:t xml:space="preserve">edir el </w:t>
            </w:r>
            <w:r>
              <w:t xml:space="preserve">nivel de </w:t>
            </w:r>
            <w:r w:rsidRPr="00DE2552">
              <w:t xml:space="preserve">avance </w:t>
            </w:r>
            <w:r>
              <w:t xml:space="preserve">de ejecución de actividades mensual, </w:t>
            </w:r>
            <w:r w:rsidR="00DC4B4F">
              <w:t>alcanzado un buen desempeño en los indicadores de gestión y resultados programados del POA 2024.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145DA5A1" w:rsidR="001670E1" w:rsidRPr="00267E90" w:rsidRDefault="001D682B" w:rsidP="00940D20">
            <w:pPr>
              <w:jc w:val="both"/>
              <w:rPr>
                <w:rFonts w:eastAsia="Calibri"/>
              </w:rPr>
            </w:pPr>
            <w:permStart w:id="2004301570" w:edGrp="everyone"/>
            <w:r>
              <w:rPr>
                <w:rFonts w:eastAsia="Calibri"/>
              </w:rPr>
              <w:t>Realizar el m</w:t>
            </w:r>
            <w:r w:rsidR="005B29BB">
              <w:rPr>
                <w:rFonts w:eastAsia="Calibri"/>
              </w:rPr>
              <w:t>onitoreo mensual</w:t>
            </w:r>
            <w:r>
              <w:rPr>
                <w:rFonts w:eastAsia="Calibri"/>
              </w:rPr>
              <w:t>mente</w:t>
            </w:r>
            <w:r w:rsidR="005B29BB">
              <w:rPr>
                <w:rFonts w:eastAsia="Calibri"/>
              </w:rPr>
              <w:t xml:space="preserve"> con todos los responsables definidos en el Plan Operativo Anual 2024; con la Matriz de MEP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DPD-FO-0011-V3</w:t>
            </w:r>
            <w:r w:rsidR="006867EF">
              <w:rPr>
                <w:rFonts w:eastAsia="Calibri"/>
              </w:rPr>
              <w:t xml:space="preserve">), </w:t>
            </w:r>
            <w:r w:rsidR="005B29BB">
              <w:rPr>
                <w:rFonts w:eastAsia="Calibri"/>
              </w:rPr>
              <w:t xml:space="preserve">y Matriz de Reprogramación Trimestral POA </w:t>
            </w:r>
            <w:r w:rsidR="006867EF">
              <w:rPr>
                <w:rFonts w:eastAsia="Calibri"/>
              </w:rPr>
              <w:t>(</w:t>
            </w:r>
            <w:r w:rsidR="005B29BB">
              <w:rPr>
                <w:rFonts w:eastAsia="Calibri"/>
              </w:rPr>
              <w:t>DPD-FO-012-V2</w:t>
            </w:r>
            <w:r w:rsidR="006867EF">
              <w:rPr>
                <w:rFonts w:eastAsia="Calibri"/>
              </w:rPr>
              <w:t>)</w:t>
            </w:r>
            <w:r w:rsidR="009F1CD9">
              <w:rPr>
                <w:rFonts w:eastAsia="Calibri"/>
              </w:rPr>
              <w:t>.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81BE2" w14:textId="55D2B9EC" w:rsidR="008C7F4E" w:rsidRDefault="008C7F4E" w:rsidP="00002D0A">
            <w:pPr>
              <w:jc w:val="both"/>
            </w:pPr>
            <w:permStart w:id="1300312308" w:edGrp="everyone"/>
            <w:r>
              <w:t xml:space="preserve"> </w:t>
            </w:r>
            <w:r w:rsidR="001D682B">
              <w:t>Nuestra institución</w:t>
            </w:r>
            <w:r w:rsidR="000E15CB">
              <w:t xml:space="preserve"> </w:t>
            </w:r>
            <w:r w:rsidR="001670E1">
              <w:t xml:space="preserve">cuenta con </w:t>
            </w:r>
            <w:r w:rsidR="000E15CB">
              <w:t xml:space="preserve">un total </w:t>
            </w:r>
            <w:r w:rsidR="009A6F68">
              <w:t xml:space="preserve">de </w:t>
            </w:r>
            <w:r w:rsidR="00940D20">
              <w:t>24</w:t>
            </w:r>
            <w:r w:rsidR="001F3AC9">
              <w:t xml:space="preserve"> </w:t>
            </w:r>
            <w:r w:rsidR="009A6F68">
              <w:t>áreas</w:t>
            </w:r>
            <w:r w:rsidR="000E15CB">
              <w:t xml:space="preserve"> responsables de ejecución de actividades en el </w:t>
            </w:r>
            <w:r w:rsidR="00C06531">
              <w:t>3er</w:t>
            </w:r>
            <w:r w:rsidR="00B16CD5">
              <w:t xml:space="preserve"> </w:t>
            </w:r>
            <w:r w:rsidR="006520BA">
              <w:t>trimestre de 2024 (</w:t>
            </w:r>
            <w:r w:rsidR="00C06531">
              <w:t>Julio-Septiembre</w:t>
            </w:r>
            <w:r w:rsidR="006520BA">
              <w:t>)</w:t>
            </w:r>
            <w:r w:rsidR="001670E1">
              <w:t>, de l</w:t>
            </w:r>
            <w:r w:rsidR="000E15CB">
              <w:t>a</w:t>
            </w:r>
            <w:r w:rsidR="001670E1">
              <w:t xml:space="preserve">s </w:t>
            </w:r>
            <w:r w:rsidR="00631113">
              <w:t>cuales presentaron</w:t>
            </w:r>
            <w:r w:rsidR="000E15CB">
              <w:t xml:space="preserve"> sus evidencias </w:t>
            </w:r>
            <w:bookmarkStart w:id="0" w:name="_GoBack"/>
            <w:bookmarkEnd w:id="0"/>
            <w:r w:rsidR="000E15CB">
              <w:t>en el monitoreo, para un nivel de cumplimiento de reporte oportuno de</w:t>
            </w:r>
            <w:r w:rsidR="009861A2">
              <w:t xml:space="preserve"> </w:t>
            </w:r>
            <w:r w:rsidR="00631113">
              <w:t>97</w:t>
            </w:r>
            <w:r w:rsidR="009A6F68">
              <w:t xml:space="preserve"> </w:t>
            </w:r>
            <w:r w:rsidR="000E15CB">
              <w:t>%.</w:t>
            </w:r>
            <w:r w:rsidR="001670E1">
              <w:t xml:space="preserve"> </w:t>
            </w:r>
          </w:p>
          <w:p w14:paraId="6947B1F6" w14:textId="77777777" w:rsidR="006867EF" w:rsidRDefault="006867EF" w:rsidP="00002D0A">
            <w:pPr>
              <w:jc w:val="both"/>
            </w:pPr>
          </w:p>
          <w:p w14:paraId="7121C9FF" w14:textId="2141653D" w:rsidR="00DD48BE" w:rsidRDefault="006867EF" w:rsidP="00002D0A">
            <w:pPr>
              <w:jc w:val="both"/>
            </w:pPr>
            <w:r>
              <w:t xml:space="preserve">Cabe destacar que en este </w:t>
            </w:r>
            <w:r w:rsidR="006520BA">
              <w:t>trimestre</w:t>
            </w:r>
            <w:r w:rsidR="00DD48BE">
              <w:t xml:space="preserve"> se </w:t>
            </w:r>
            <w:r w:rsidR="00C26D53">
              <w:t>reprogramaron la</w:t>
            </w:r>
            <w:r w:rsidR="00DD48BE">
              <w:t xml:space="preserve">s siguientes </w:t>
            </w:r>
            <w:r w:rsidR="00C26D53">
              <w:t>actividades por parte del SNS</w:t>
            </w:r>
            <w:r w:rsidR="00DD48BE">
              <w:t>:</w:t>
            </w:r>
          </w:p>
          <w:p w14:paraId="77ECCA10" w14:textId="77777777" w:rsidR="00002D0A" w:rsidRDefault="00002D0A" w:rsidP="00002D0A">
            <w:pPr>
              <w:jc w:val="both"/>
            </w:pPr>
          </w:p>
          <w:p w14:paraId="53B4910F" w14:textId="4873A43D" w:rsidR="00DD48BE" w:rsidRDefault="00631113" w:rsidP="00631113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t>La actividad 4.1.1.17.02 referente a “Firma de Acuerdo de Evaluación Desempeño Institucional, alineado al plan de mejora CAF” fue rep</w:t>
            </w:r>
            <w:r w:rsidR="009C19D6">
              <w:t xml:space="preserve">rogramado por el SNS hasta nuevo aviso. </w:t>
            </w:r>
          </w:p>
          <w:p w14:paraId="12C088A2" w14:textId="77777777" w:rsidR="009C19D6" w:rsidRDefault="009C19D6" w:rsidP="009C19D6">
            <w:pPr>
              <w:pStyle w:val="Prrafodelista"/>
              <w:jc w:val="both"/>
            </w:pPr>
          </w:p>
          <w:p w14:paraId="723D398D" w14:textId="1EBB4E88" w:rsidR="00631113" w:rsidRDefault="009274E0" w:rsidP="00631113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t>La</w:t>
            </w:r>
            <w:r w:rsidR="00631113">
              <w:t xml:space="preserve"> actividad 1.2.1.5.04 referente a “ Autobservación de los procesos de practica clínica apego a protocolos utilizando las herramientas institucionales de calidad de los Servicios”</w:t>
            </w:r>
            <w:r w:rsidR="009C19D6">
              <w:t xml:space="preserve"> fue excluido ya que los servicios que ofrece la institución no corresponde a lo solicitado ( Pre/Post Natal, Lactancia)</w:t>
            </w:r>
          </w:p>
          <w:p w14:paraId="3AC44E13" w14:textId="77777777" w:rsidR="009C19D6" w:rsidRDefault="009C19D6" w:rsidP="009C19D6">
            <w:pPr>
              <w:pStyle w:val="Prrafodelista"/>
            </w:pPr>
          </w:p>
          <w:p w14:paraId="1B7CC1D2" w14:textId="5459E288" w:rsidR="00631113" w:rsidRDefault="009274E0" w:rsidP="00631113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t>La</w:t>
            </w:r>
            <w:r w:rsidR="00631113">
              <w:t xml:space="preserve"> actividad 1.2.1.2.01 referente a</w:t>
            </w:r>
            <w:r>
              <w:t xml:space="preserve"> “</w:t>
            </w:r>
            <w:r w:rsidR="00B24FA3">
              <w:t>Utilización</w:t>
            </w:r>
            <w:r>
              <w:t xml:space="preserve"> de la plataforma digital de lista de espera quirúrgica”</w:t>
            </w:r>
            <w:r w:rsidR="009C19D6">
              <w:t xml:space="preserve"> fue reprogramada por el SNS hasta nuevo aviso.</w:t>
            </w:r>
          </w:p>
          <w:p w14:paraId="00E0FFEC" w14:textId="7B7BDF1F" w:rsidR="009274E0" w:rsidRDefault="009274E0" w:rsidP="00631113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lastRenderedPageBreak/>
              <w:t xml:space="preserve">La actividad 4.1.1.10.01 referente a </w:t>
            </w:r>
            <w:r w:rsidR="009C19D6">
              <w:t>“Elaboración</w:t>
            </w:r>
            <w:r>
              <w:t xml:space="preserve"> del Plan Operativo Anual 2025”</w:t>
            </w:r>
            <w:r w:rsidR="009C19D6">
              <w:t xml:space="preserve"> fue reprogramado por el SNS para el mes de noviembre tentativamente.</w:t>
            </w:r>
          </w:p>
          <w:p w14:paraId="60AE6108" w14:textId="77777777" w:rsidR="009C19D6" w:rsidRDefault="009C19D6" w:rsidP="009C19D6">
            <w:pPr>
              <w:pStyle w:val="Prrafodelista"/>
            </w:pPr>
          </w:p>
          <w:p w14:paraId="4511BD80" w14:textId="0A324CD5" w:rsidR="009C19D6" w:rsidRDefault="009C19D6" w:rsidP="009C19D6">
            <w:pPr>
              <w:pStyle w:val="Prrafodelista"/>
              <w:numPr>
                <w:ilvl w:val="0"/>
                <w:numId w:val="26"/>
              </w:numPr>
            </w:pPr>
            <w:r>
              <w:t>La</w:t>
            </w:r>
            <w:r w:rsidR="009274E0">
              <w:t xml:space="preserve"> actividad 4.1.1.10.05 </w:t>
            </w:r>
            <w:r>
              <w:t>“</w:t>
            </w:r>
            <w:r w:rsidR="00B24FA3">
              <w:t>Consolidación</w:t>
            </w:r>
            <w:r w:rsidR="009274E0">
              <w:t xml:space="preserve"> y </w:t>
            </w:r>
            <w:r w:rsidR="00F81EA6">
              <w:t>Validación</w:t>
            </w:r>
            <w:r w:rsidR="009274E0">
              <w:t xml:space="preserve"> de la plantilla SNCC F053 para el Plan Anual de Compras y Contrataciones</w:t>
            </w:r>
            <w:r>
              <w:t xml:space="preserve">” </w:t>
            </w:r>
            <w:r w:rsidRPr="009C19D6">
              <w:t>fue reprogramado por el SNS para el mes de noviembre tentativamente.</w:t>
            </w:r>
          </w:p>
          <w:p w14:paraId="46BA3BFA" w14:textId="77777777" w:rsidR="009C19D6" w:rsidRPr="009C19D6" w:rsidRDefault="009C19D6" w:rsidP="009C19D6">
            <w:pPr>
              <w:pStyle w:val="Prrafodelista"/>
            </w:pPr>
          </w:p>
          <w:p w14:paraId="1E627EF6" w14:textId="2AFA0027" w:rsidR="009274E0" w:rsidRDefault="009274E0" w:rsidP="004C619C">
            <w:pPr>
              <w:pStyle w:val="Prrafodelista"/>
              <w:numPr>
                <w:ilvl w:val="0"/>
                <w:numId w:val="26"/>
              </w:numPr>
              <w:jc w:val="both"/>
            </w:pPr>
            <w:r>
              <w:t xml:space="preserve">La actividad 4.1.1.10.06 </w:t>
            </w:r>
            <w:r w:rsidR="009C19D6">
              <w:t>“</w:t>
            </w:r>
            <w:r>
              <w:t>Formulación del presupuesto 2025</w:t>
            </w:r>
            <w:r w:rsidR="009C19D6">
              <w:t xml:space="preserve">” </w:t>
            </w:r>
            <w:r w:rsidR="009C19D6" w:rsidRPr="009C19D6">
              <w:t>fue reprogramado por el SNS para el mes de noviembre tentativamente.</w:t>
            </w:r>
          </w:p>
          <w:p w14:paraId="3F183A2A" w14:textId="77777777" w:rsidR="009C19D6" w:rsidRDefault="009C19D6" w:rsidP="009C19D6">
            <w:pPr>
              <w:pStyle w:val="Prrafodelista"/>
              <w:jc w:val="both"/>
            </w:pPr>
          </w:p>
          <w:p w14:paraId="4FF6601C" w14:textId="19BE9D74" w:rsidR="009274E0" w:rsidRDefault="009274E0" w:rsidP="009274E0">
            <w:pPr>
              <w:pStyle w:val="Prrafodelista"/>
              <w:numPr>
                <w:ilvl w:val="0"/>
                <w:numId w:val="26"/>
              </w:numPr>
              <w:jc w:val="both"/>
            </w:pPr>
            <w:r w:rsidRPr="009274E0">
              <w:t>La actividad 4.1.1.2.03 referente a "Auditoría de cumplimiento de las políticas de administración de bienes en EES" está excluida según correo enviado del SNS. -Ver correo Anexo-</w:t>
            </w:r>
          </w:p>
          <w:p w14:paraId="217217FA" w14:textId="77777777" w:rsidR="009C19D6" w:rsidRDefault="009C19D6" w:rsidP="009C19D6">
            <w:pPr>
              <w:pStyle w:val="Prrafodelista"/>
              <w:jc w:val="both"/>
            </w:pPr>
          </w:p>
          <w:p w14:paraId="13E4A830" w14:textId="77777777" w:rsidR="009274E0" w:rsidRPr="009274E0" w:rsidRDefault="009274E0" w:rsidP="009274E0">
            <w:pPr>
              <w:pStyle w:val="Prrafodelista"/>
              <w:numPr>
                <w:ilvl w:val="0"/>
                <w:numId w:val="26"/>
              </w:numPr>
            </w:pPr>
            <w:r w:rsidRPr="009274E0">
              <w:t>La actividad 4.1.2.2.01 referente a "Rendir oportunamente las cuentas de anticipos financieros para su regulación en el periodo" está excluida según correo enviado del SNS. -Ver correo Anexo</w:t>
            </w:r>
          </w:p>
          <w:p w14:paraId="177EA1BF" w14:textId="50EBED04" w:rsidR="004D7548" w:rsidRDefault="004D7548" w:rsidP="00002D0A">
            <w:pPr>
              <w:jc w:val="both"/>
            </w:pPr>
          </w:p>
          <w:p w14:paraId="05F0A3F9" w14:textId="43226F82" w:rsidR="009274E0" w:rsidRDefault="009274E0" w:rsidP="00002D0A">
            <w:pPr>
              <w:jc w:val="both"/>
            </w:pPr>
            <w:r>
              <w:t>En el mes de Septiembre faltaron por entrega las siguientes actividades</w:t>
            </w:r>
            <w:r w:rsidR="00B24FA3">
              <w:t xml:space="preserve"> perteneciente al Departamento Financiero</w:t>
            </w:r>
            <w:r>
              <w:t>:</w:t>
            </w:r>
          </w:p>
          <w:p w14:paraId="65A20C26" w14:textId="77777777" w:rsidR="009274E0" w:rsidRDefault="009274E0" w:rsidP="00002D0A">
            <w:pPr>
              <w:jc w:val="both"/>
            </w:pPr>
          </w:p>
          <w:p w14:paraId="2F75EEB6" w14:textId="7E30BD0F" w:rsidR="009274E0" w:rsidRDefault="009274E0" w:rsidP="009274E0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9274E0">
              <w:t>Reportar oportunamente las informaciones financieras que alimentan el sistema de indicadores, fundamentas en el registro sistemático de las transacciones sosteniendo la calidad del dato.</w:t>
            </w:r>
          </w:p>
          <w:p w14:paraId="29E5E290" w14:textId="77777777" w:rsidR="00B24FA3" w:rsidRDefault="00B24FA3" w:rsidP="00B24FA3">
            <w:pPr>
              <w:pStyle w:val="Prrafodelista"/>
              <w:jc w:val="both"/>
            </w:pPr>
          </w:p>
          <w:p w14:paraId="2CEA57B9" w14:textId="2B9C721D" w:rsidR="009274E0" w:rsidRDefault="00B24FA3" w:rsidP="00B24FA3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B24FA3">
              <w:t>Cargar oportunamente las informaciones financieras cumpliendo con los criterios de calidad dispuestos por las normativas para que estén disponible a la ciudadanía.</w:t>
            </w:r>
          </w:p>
          <w:p w14:paraId="1219AB49" w14:textId="77777777" w:rsidR="00B24FA3" w:rsidRDefault="00B24FA3" w:rsidP="00B24FA3">
            <w:pPr>
              <w:pStyle w:val="Prrafodelista"/>
            </w:pPr>
          </w:p>
          <w:p w14:paraId="5E902CD7" w14:textId="366041DB" w:rsidR="00B24FA3" w:rsidRDefault="00B24FA3" w:rsidP="00B24FA3">
            <w:pPr>
              <w:pStyle w:val="Prrafodelista"/>
              <w:numPr>
                <w:ilvl w:val="0"/>
                <w:numId w:val="27"/>
              </w:numPr>
              <w:jc w:val="both"/>
            </w:pPr>
            <w:r w:rsidRPr="00B24FA3">
              <w:t>Elaboración de los Estados Financieros y sus notas de referencia.</w:t>
            </w:r>
          </w:p>
          <w:p w14:paraId="01D16F95" w14:textId="77777777" w:rsidR="009274E0" w:rsidRDefault="009274E0" w:rsidP="00002D0A">
            <w:pPr>
              <w:jc w:val="both"/>
            </w:pPr>
          </w:p>
          <w:p w14:paraId="561A9095" w14:textId="77CCD2A1" w:rsidR="009D33A4" w:rsidRPr="00081B22" w:rsidRDefault="009D33A4" w:rsidP="00713D26">
            <w:pPr>
              <w:jc w:val="both"/>
            </w:pP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6306434C" w14:textId="77777777" w:rsidR="009D33A4" w:rsidRDefault="009D33A4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0250B12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CA8BFEA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20D76E4C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03AF0E9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6DCF5413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45D956F6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3DE9F129" w14:textId="77777777" w:rsidR="001D682B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  <w:p w14:paraId="7A7764B8" w14:textId="6070E2CB" w:rsidR="001D682B" w:rsidRPr="00CF7536" w:rsidRDefault="001D682B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002D0A">
            <w:pPr>
              <w:jc w:val="both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C06531">
        <w:tblPrEx>
          <w:tblCellMar>
            <w:left w:w="70" w:type="dxa"/>
            <w:right w:w="70" w:type="dxa"/>
          </w:tblCellMar>
        </w:tblPrEx>
        <w:trPr>
          <w:trHeight w:val="441"/>
        </w:trPr>
        <w:tc>
          <w:tcPr>
            <w:tcW w:w="10916" w:type="dxa"/>
            <w:tcBorders>
              <w:left w:val="double" w:sz="4" w:space="0" w:color="4F81BD" w:themeColor="accent1"/>
              <w:bottom w:val="single" w:sz="4" w:space="0" w:color="auto"/>
              <w:right w:val="single" w:sz="4" w:space="0" w:color="auto"/>
            </w:tcBorders>
            <w:vAlign w:val="center"/>
          </w:tcPr>
          <w:p w14:paraId="01A7B7EA" w14:textId="7D5EF9C6" w:rsidR="00E033DD" w:rsidRDefault="00DB31FA" w:rsidP="00002D0A">
            <w:pPr>
              <w:jc w:val="both"/>
            </w:pPr>
            <w:permStart w:id="362576998" w:edGrp="everyone"/>
            <w:r>
              <w:t xml:space="preserve"> </w:t>
            </w:r>
            <w:r w:rsidR="00E033DD">
              <w:t xml:space="preserve">Se presentan los resultados Generales, según el promedio alcanzado por los responsables en el monitoreo </w:t>
            </w:r>
            <w:r w:rsidR="001D682B">
              <w:t>trimestral</w:t>
            </w:r>
            <w:r w:rsidR="00E033DD">
              <w:t xml:space="preserve"> de las ejecuciones de las actividades programadas POA 2024</w:t>
            </w:r>
            <w:r w:rsidR="001F3AC9">
              <w:t>.</w:t>
            </w:r>
          </w:p>
          <w:p w14:paraId="0C054843" w14:textId="246F7C71" w:rsidR="008104E1" w:rsidRDefault="008104E1" w:rsidP="00002D0A">
            <w:pPr>
              <w:jc w:val="both"/>
            </w:pPr>
            <w:r w:rsidRPr="008104E1">
              <w:t xml:space="preserve">Resultados de Monitoreo </w:t>
            </w:r>
            <w:r w:rsidR="001D682B">
              <w:t>trimestral</w:t>
            </w:r>
            <w:r w:rsidRPr="008104E1">
              <w:t xml:space="preserve"> por responsables:</w:t>
            </w:r>
          </w:p>
          <w:p w14:paraId="48F2166A" w14:textId="77777777" w:rsidR="00D77B3E" w:rsidRPr="00002D0A" w:rsidRDefault="008104E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t xml:space="preserve">   </w:t>
            </w:r>
          </w:p>
          <w:tbl>
            <w:tblPr>
              <w:tblW w:w="632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40"/>
              <w:gridCol w:w="1620"/>
              <w:gridCol w:w="1760"/>
              <w:gridCol w:w="1200"/>
            </w:tblGrid>
            <w:tr w:rsidR="00C06531" w:rsidRPr="00C06531" w14:paraId="0F7755BB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548DD4" w:themeFill="text2" w:themeFillTint="99"/>
                  <w:noWrap/>
                  <w:vAlign w:val="bottom"/>
                  <w:hideMark/>
                </w:tcPr>
                <w:p w14:paraId="5051B5B2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 xml:space="preserve">Resultados 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548DD4" w:themeFill="text2" w:themeFillTint="99"/>
                  <w:noWrap/>
                  <w:vAlign w:val="center"/>
                  <w:hideMark/>
                </w:tcPr>
                <w:p w14:paraId="69B457FC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Planificada</w:t>
                  </w:r>
                </w:p>
              </w:tc>
              <w:tc>
                <w:tcPr>
                  <w:tcW w:w="1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548DD4" w:themeFill="text2" w:themeFillTint="99"/>
                  <w:noWrap/>
                  <w:vAlign w:val="center"/>
                  <w:hideMark/>
                </w:tcPr>
                <w:p w14:paraId="46A05515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Ejecutada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548DD4" w:themeFill="text2" w:themeFillTint="99"/>
                  <w:noWrap/>
                  <w:vAlign w:val="center"/>
                  <w:hideMark/>
                </w:tcPr>
                <w:p w14:paraId="0FECEE1C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%</w:t>
                  </w:r>
                </w:p>
              </w:tc>
            </w:tr>
            <w:tr w:rsidR="00C06531" w:rsidRPr="00C06531" w14:paraId="4BFBE3DB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20AB31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Auditoria Médica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5462D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4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60F5FA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C934D1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126D5649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612FAA" w14:textId="54455EF0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Departamento Médico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6E3DD6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47139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C80B7C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06D310A2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93F7E1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Banco de Sangre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991F8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5C092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D858C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03D29D15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1C2C2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 xml:space="preserve">Calidad 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0982C1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E9E20F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9218EA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18AFF41B" w14:textId="77777777" w:rsidTr="00C06531">
              <w:trPr>
                <w:trHeight w:val="525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0DA76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Calidad de Los Servicios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29C4A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10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6AD23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0FC97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64024B5E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4738C" w14:textId="30CB5299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lastRenderedPageBreak/>
                    <w:t>Cirugía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417D21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6A287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9F300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30D97A7C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123249" w14:textId="30B73BBA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Administración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1FEBE5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A96DB6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E2977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6F4BA320" w14:textId="77777777" w:rsidTr="00C06531">
              <w:trPr>
                <w:trHeight w:val="78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CC11D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División Planes, Programas y Proyectos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C935C1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1FD3C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0C48A5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66300125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BE03E0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DTIC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A78EF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23F3A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47B678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21535963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A8C37A" w14:textId="755F7CCE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Epidemiología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6013C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E2DDA8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5E4A41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7AB4B96F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98E02B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Farmacia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DC83C0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B72415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F0107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49EF3149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3AE278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Finanzas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0ED4E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0AB4C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C627BD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63%</w:t>
                  </w:r>
                </w:p>
              </w:tc>
            </w:tr>
            <w:tr w:rsidR="00C06531" w:rsidRPr="00C06531" w14:paraId="3FBF161C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429D20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Usuarios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E92CC2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AE29C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850FE1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06A10A22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C0152D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Gestión Humana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F9337F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3941F1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A373DF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08B0D6E9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0E5ED7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Infecciones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159498E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67925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6617EF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77226E10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316D22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Mercadeo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346594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29A965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54753D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538EE10A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E551E5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Nutrición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83C896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B2E8D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9BBC2D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10117B60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5C1C8B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OAI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BFC728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80805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8946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22EBD845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6CA73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Oncopediatría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81569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E3131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60B426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004A71F4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D486F6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Urgencias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4A788A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FF1290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77DC4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4F15259A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024F2B" w14:textId="3102D012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Odontología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A400EF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0C4B0A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BA0315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5CE91717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507123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Servicios Generales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115702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A43B4F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82BF1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17B7BC1D" w14:textId="77777777" w:rsidTr="00C06531">
              <w:trPr>
                <w:trHeight w:val="300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27A95D" w14:textId="77777777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Compras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995717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AEBC09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708554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  <w:tr w:rsidR="00C06531" w:rsidRPr="00C06531" w14:paraId="6DA2F431" w14:textId="77777777" w:rsidTr="00C06531">
              <w:trPr>
                <w:trHeight w:val="525"/>
              </w:trPr>
              <w:tc>
                <w:tcPr>
                  <w:tcW w:w="17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85AC8" w14:textId="11FD33AE" w:rsidR="00C06531" w:rsidRPr="00C06531" w:rsidRDefault="00C06531" w:rsidP="00C06531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Hostelería Hospitalaria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7F97FB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6F62C43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  <w:t>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0CC308" w14:textId="77777777" w:rsidR="00C06531" w:rsidRPr="00C06531" w:rsidRDefault="00C06531" w:rsidP="00C06531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C06531">
                    <w:rPr>
                      <w:rFonts w:ascii="Calibri" w:hAnsi="Calibri" w:cs="Calibri"/>
                      <w:b/>
                      <w:bCs/>
                      <w:color w:val="000000"/>
                      <w:sz w:val="20"/>
                      <w:szCs w:val="20"/>
                      <w:lang w:val="es-DO" w:eastAsia="es-DO"/>
                    </w:rPr>
                    <w:t>100%</w:t>
                  </w:r>
                </w:p>
              </w:tc>
            </w:tr>
          </w:tbl>
          <w:p w14:paraId="412B2C0D" w14:textId="0B9907C5" w:rsidR="008104E1" w:rsidRDefault="008104E1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1E03600" w14:textId="569E29B3" w:rsidR="00002D0A" w:rsidRPr="00002D0A" w:rsidRDefault="00002D0A" w:rsidP="00002D0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65E0111" w14:textId="729B4236" w:rsidR="00002D0A" w:rsidRDefault="00C06531" w:rsidP="00002D0A">
            <w:pPr>
              <w:jc w:val="both"/>
            </w:pPr>
            <w:r>
              <w:rPr>
                <w:noProof/>
                <w:lang w:val="es-DO" w:eastAsia="es-DO"/>
              </w:rPr>
              <w:lastRenderedPageBreak/>
              <w:drawing>
                <wp:inline distT="0" distB="0" distL="0" distR="0" wp14:anchorId="49480874" wp14:editId="20C683A3">
                  <wp:extent cx="6842760" cy="3688080"/>
                  <wp:effectExtent l="0" t="0" r="15240" b="7620"/>
                  <wp:docPr id="1" name="Gráfico 1">
                    <a:extLst xmlns:a="http://schemas.openxmlformats.org/drawingml/2006/main">
                      <a:ext uri="{FF2B5EF4-FFF2-40B4-BE49-F238E27FC236}">
      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  <w:p w14:paraId="3E51391E" w14:textId="686DAA74" w:rsidR="00E033DD" w:rsidRDefault="00E033DD" w:rsidP="00002D0A">
            <w:pPr>
              <w:jc w:val="both"/>
            </w:pPr>
          </w:p>
          <w:p w14:paraId="5A02BD1A" w14:textId="215E2C26" w:rsidR="00942319" w:rsidRPr="00446576" w:rsidRDefault="00942319" w:rsidP="00002D0A">
            <w:pPr>
              <w:jc w:val="both"/>
              <w:rPr>
                <w:rFonts w:ascii="Rockwell" w:hAnsi="Rockwell" w:cs="Open Sans"/>
                <w:sz w:val="16"/>
                <w:szCs w:val="16"/>
                <w:lang w:val="es-MX"/>
              </w:rPr>
            </w:pPr>
          </w:p>
        </w:tc>
      </w:tr>
      <w:permEnd w:id="362576998"/>
      <w:tr w:rsidR="007224D1" w:rsidRPr="00CF7536" w14:paraId="34FF9256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7F930" w14:textId="77777777" w:rsidR="007224D1" w:rsidRPr="00CF7536" w:rsidRDefault="007224D1" w:rsidP="00002D0A">
            <w:pPr>
              <w:spacing w:line="168" w:lineRule="auto"/>
              <w:jc w:val="both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002D0A">
            <w:pPr>
              <w:jc w:val="both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43843C15" w:rsidR="00620492" w:rsidRPr="00CF7536" w:rsidRDefault="001F3AC9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  <w:permStart w:id="802750594" w:edGrp="everyone"/>
            <w:r>
              <w:t xml:space="preserve">Continuar  con el </w:t>
            </w:r>
            <w:r w:rsidR="00E07B5F">
              <w:t>método</w:t>
            </w:r>
            <w:r>
              <w:t xml:space="preserve"> de </w:t>
            </w:r>
            <w:r w:rsidR="00E07B5F">
              <w:t>seguimiento</w:t>
            </w:r>
            <w:r>
              <w:t xml:space="preserve"> y monitoreo de las ejecuciones  del POA 2024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002D0A">
            <w:pPr>
              <w:spacing w:line="168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002D0A">
            <w:pPr>
              <w:tabs>
                <w:tab w:val="left" w:pos="4140"/>
              </w:tabs>
              <w:jc w:val="both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091B1B86" w14:textId="34F8D480" w:rsidR="00A764D5" w:rsidRPr="001121D8" w:rsidRDefault="001F3AC9" w:rsidP="00002D0A">
            <w:pPr>
              <w:jc w:val="both"/>
            </w:pPr>
            <w:permStart w:id="1879511266" w:edGrp="everyone"/>
            <w:r>
              <w:t>Listado de Participación, Matriz de autoevaluación</w:t>
            </w:r>
            <w:r w:rsidR="00E07B5F">
              <w:t xml:space="preserve">, </w:t>
            </w:r>
            <w:r>
              <w:t>y Matriz de Reprogramación POA 2024</w:t>
            </w:r>
            <w:r w:rsidR="001121D8">
              <w:t>.</w:t>
            </w:r>
          </w:p>
          <w:p w14:paraId="296652D8" w14:textId="77777777" w:rsidR="00132190" w:rsidRDefault="00132190" w:rsidP="00002D0A">
            <w:pPr>
              <w:jc w:val="both"/>
            </w:pPr>
          </w:p>
          <w:p w14:paraId="0E26ADD7" w14:textId="29C356D5" w:rsidR="00620492" w:rsidRPr="00CF7536" w:rsidRDefault="00620492" w:rsidP="00002D0A">
            <w:pPr>
              <w:spacing w:after="120" w:line="276" w:lineRule="auto"/>
              <w:jc w:val="both"/>
              <w:rPr>
                <w:rFonts w:ascii="Rockwell" w:hAnsi="Rockwell"/>
                <w:sz w:val="22"/>
                <w:szCs w:val="22"/>
              </w:rPr>
            </w:pPr>
          </w:p>
        </w:tc>
      </w:tr>
    </w:tbl>
    <w:permEnd w:id="1879511266"/>
    <w:p w14:paraId="63F01002" w14:textId="00F31D3C" w:rsidR="00DF50A8" w:rsidRPr="00DF50A8" w:rsidRDefault="00DF50A8" w:rsidP="00002D0A">
      <w:pPr>
        <w:tabs>
          <w:tab w:val="left" w:pos="6290"/>
        </w:tabs>
        <w:ind w:left="-993"/>
        <w:jc w:val="both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t>Instrucciones de llenado:</w:t>
      </w:r>
    </w:p>
    <w:p w14:paraId="12C46FC5" w14:textId="245BD93E" w:rsidR="00D61444" w:rsidRDefault="00DF50A8" w:rsidP="00002D0A">
      <w:pPr>
        <w:tabs>
          <w:tab w:val="left" w:pos="6290"/>
        </w:tabs>
        <w:ind w:hanging="993"/>
        <w:jc w:val="both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002D0A">
      <w:pPr>
        <w:tabs>
          <w:tab w:val="left" w:pos="6290"/>
        </w:tabs>
        <w:ind w:hanging="993"/>
        <w:jc w:val="both"/>
        <w:rPr>
          <w:rFonts w:ascii="Rockwell" w:hAnsi="Rockwell"/>
        </w:rPr>
      </w:pPr>
    </w:p>
    <w:tbl>
      <w:tblPr>
        <w:tblStyle w:val="Tablaconcuadrcula"/>
        <w:tblpPr w:leftFromText="141" w:rightFromText="141" w:vertAnchor="text" w:tblpX="2547" w:tblpY="130"/>
        <w:tblW w:w="0" w:type="auto"/>
        <w:tblLook w:val="04A0" w:firstRow="1" w:lastRow="0" w:firstColumn="1" w:lastColumn="0" w:noHBand="0" w:noVBand="1"/>
      </w:tblPr>
      <w:tblGrid>
        <w:gridCol w:w="3823"/>
      </w:tblGrid>
      <w:tr w:rsidR="00066B4E" w14:paraId="3F08CFFB" w14:textId="77777777" w:rsidTr="00066B4E">
        <w:trPr>
          <w:trHeight w:val="558"/>
        </w:trPr>
        <w:tc>
          <w:tcPr>
            <w:tcW w:w="3823" w:type="dxa"/>
          </w:tcPr>
          <w:p w14:paraId="576E56E7" w14:textId="653EDE64" w:rsidR="00066B4E" w:rsidRPr="00EF316C" w:rsidRDefault="001F3AC9" w:rsidP="001D682B">
            <w:pPr>
              <w:tabs>
                <w:tab w:val="left" w:pos="6290"/>
              </w:tabs>
              <w:jc w:val="center"/>
              <w:rPr>
                <w:rFonts w:ascii="Rockwell" w:hAnsi="Rockwell"/>
                <w:lang w:val="pt-BR"/>
              </w:rPr>
            </w:pPr>
            <w:permStart w:id="2121095163" w:edGrp="everyone" w:colFirst="0" w:colLast="0"/>
            <w:r>
              <w:t>Yanet Fortunato</w:t>
            </w:r>
          </w:p>
        </w:tc>
      </w:tr>
    </w:tbl>
    <w:p w14:paraId="51067F4C" w14:textId="77777777" w:rsidR="00D61444" w:rsidRPr="00CF7536" w:rsidRDefault="00D61444" w:rsidP="00002D0A">
      <w:pPr>
        <w:tabs>
          <w:tab w:val="left" w:pos="6290"/>
        </w:tabs>
        <w:jc w:val="both"/>
        <w:rPr>
          <w:rFonts w:ascii="Rockwell" w:hAnsi="Rockwell"/>
        </w:rPr>
      </w:pPr>
      <w:permStart w:id="470821610" w:edGrp="everyone"/>
      <w:permEnd w:id="2121095163"/>
      <w:permEnd w:id="470821610"/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002D0A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002D0A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002D0A">
            <w:pPr>
              <w:jc w:val="both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002D0A">
      <w:pPr>
        <w:jc w:val="both"/>
        <w:rPr>
          <w:rFonts w:ascii="Rockwell" w:hAnsi="Rockwell"/>
        </w:rPr>
      </w:pPr>
    </w:p>
    <w:sectPr w:rsidR="004B0874" w:rsidRPr="00CF7536" w:rsidSect="0024087F">
      <w:headerReference w:type="default" r:id="rId12"/>
      <w:footerReference w:type="default" r:id="rId13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804A4" w14:textId="77777777" w:rsidR="00020277" w:rsidRDefault="00020277" w:rsidP="00EF064A">
      <w:r>
        <w:separator/>
      </w:r>
    </w:p>
  </w:endnote>
  <w:endnote w:type="continuationSeparator" w:id="0">
    <w:p w14:paraId="68F71E36" w14:textId="77777777" w:rsidR="00020277" w:rsidRDefault="00020277" w:rsidP="00EF064A">
      <w:r>
        <w:continuationSeparator/>
      </w:r>
    </w:p>
  </w:endnote>
  <w:endnote w:type="continuationNotice" w:id="1">
    <w:p w14:paraId="4B4A8E10" w14:textId="77777777" w:rsidR="00020277" w:rsidRDefault="0002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4B0874" w:rsidRPr="004B0874" w:rsidRDefault="004B087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CC0CCE">
              <w:rPr>
                <w:rFonts w:asciiTheme="minorHAnsi" w:hAnsiTheme="minorHAnsi"/>
                <w:b/>
                <w:noProof/>
              </w:rPr>
              <w:t>4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="00935384"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="00935384" w:rsidRPr="004B0874">
              <w:rPr>
                <w:rFonts w:asciiTheme="minorHAnsi" w:hAnsiTheme="minorHAnsi"/>
                <w:b/>
              </w:rPr>
              <w:fldChar w:fldCharType="separate"/>
            </w:r>
            <w:r w:rsidR="00CC0CCE">
              <w:rPr>
                <w:rFonts w:asciiTheme="minorHAnsi" w:hAnsiTheme="minorHAnsi"/>
                <w:b/>
                <w:noProof/>
              </w:rPr>
              <w:t>4</w:t>
            </w:r>
            <w:r w:rsidR="00935384"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4B0874" w:rsidRPr="004B0874" w:rsidRDefault="004B087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6C8AC" w14:textId="77777777" w:rsidR="00020277" w:rsidRDefault="00020277" w:rsidP="00EF064A">
      <w:r>
        <w:separator/>
      </w:r>
    </w:p>
  </w:footnote>
  <w:footnote w:type="continuationSeparator" w:id="0">
    <w:p w14:paraId="1A52362B" w14:textId="77777777" w:rsidR="00020277" w:rsidRDefault="00020277" w:rsidP="00EF064A">
      <w:r>
        <w:continuationSeparator/>
      </w:r>
    </w:p>
  </w:footnote>
  <w:footnote w:type="continuationNotice" w:id="1">
    <w:p w14:paraId="71AAC832" w14:textId="77777777" w:rsidR="00020277" w:rsidRDefault="000202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420AE1" w:rsidRPr="003A1601" w:rsidRDefault="00E25176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4" name="Imagen 5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0AE1">
      <w:rPr>
        <w:rFonts w:ascii="Rockwell" w:hAnsi="Rockwell"/>
        <w:b/>
        <w:color w:val="545456"/>
        <w:sz w:val="22"/>
        <w:szCs w:val="22"/>
      </w:rPr>
      <w:t xml:space="preserve"> </w:t>
    </w:r>
    <w:r w:rsidR="00096CA6"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</w:t>
    </w:r>
    <w:r w:rsidR="00D3057D">
      <w:rPr>
        <w:rFonts w:ascii="Rockwell" w:hAnsi="Rockwell"/>
        <w:b/>
        <w:color w:val="545456"/>
        <w:sz w:val="22"/>
        <w:szCs w:val="22"/>
      </w:rPr>
      <w:t xml:space="preserve">         </w:t>
    </w:r>
    <w:r w:rsidR="00420AE1"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="00CF7536"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EF064A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 w:rsidR="00DF50A8"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CF7536" w:rsidRPr="00CF7536" w:rsidRDefault="00CF7536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 w:rsidR="003503C8"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5D601A5"/>
    <w:multiLevelType w:val="hybridMultilevel"/>
    <w:tmpl w:val="6BE0CCA2"/>
    <w:lvl w:ilvl="0" w:tplc="1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894D9A"/>
    <w:multiLevelType w:val="hybridMultilevel"/>
    <w:tmpl w:val="AEC89BDA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7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4"/>
  </w:num>
  <w:num w:numId="4">
    <w:abstractNumId w:val="25"/>
  </w:num>
  <w:num w:numId="5">
    <w:abstractNumId w:val="21"/>
  </w:num>
  <w:num w:numId="6">
    <w:abstractNumId w:val="7"/>
  </w:num>
  <w:num w:numId="7">
    <w:abstractNumId w:val="22"/>
  </w:num>
  <w:num w:numId="8">
    <w:abstractNumId w:val="8"/>
  </w:num>
  <w:num w:numId="9">
    <w:abstractNumId w:val="16"/>
  </w:num>
  <w:num w:numId="10">
    <w:abstractNumId w:val="10"/>
  </w:num>
  <w:num w:numId="11">
    <w:abstractNumId w:val="14"/>
  </w:num>
  <w:num w:numId="12">
    <w:abstractNumId w:val="0"/>
  </w:num>
  <w:num w:numId="13">
    <w:abstractNumId w:val="6"/>
  </w:num>
  <w:num w:numId="14">
    <w:abstractNumId w:val="13"/>
  </w:num>
  <w:num w:numId="15">
    <w:abstractNumId w:val="19"/>
  </w:num>
  <w:num w:numId="16">
    <w:abstractNumId w:val="20"/>
  </w:num>
  <w:num w:numId="17">
    <w:abstractNumId w:val="17"/>
  </w:num>
  <w:num w:numId="18">
    <w:abstractNumId w:val="23"/>
  </w:num>
  <w:num w:numId="19">
    <w:abstractNumId w:val="15"/>
  </w:num>
  <w:num w:numId="20">
    <w:abstractNumId w:val="2"/>
  </w:num>
  <w:num w:numId="21">
    <w:abstractNumId w:val="24"/>
  </w:num>
  <w:num w:numId="22">
    <w:abstractNumId w:val="3"/>
  </w:num>
  <w:num w:numId="23">
    <w:abstractNumId w:val="11"/>
  </w:num>
  <w:num w:numId="24">
    <w:abstractNumId w:val="18"/>
  </w:num>
  <w:num w:numId="25">
    <w:abstractNumId w:val="12"/>
  </w:num>
  <w:num w:numId="26">
    <w:abstractNumId w:val="1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D0A"/>
    <w:rsid w:val="0001006B"/>
    <w:rsid w:val="00012622"/>
    <w:rsid w:val="00013EFC"/>
    <w:rsid w:val="00017F4C"/>
    <w:rsid w:val="00020277"/>
    <w:rsid w:val="00020431"/>
    <w:rsid w:val="000209EF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572E3"/>
    <w:rsid w:val="00057758"/>
    <w:rsid w:val="00060106"/>
    <w:rsid w:val="00060B78"/>
    <w:rsid w:val="00062B5A"/>
    <w:rsid w:val="00062FEA"/>
    <w:rsid w:val="0006680B"/>
    <w:rsid w:val="00066B4E"/>
    <w:rsid w:val="00071A0E"/>
    <w:rsid w:val="00081B22"/>
    <w:rsid w:val="00082062"/>
    <w:rsid w:val="00096912"/>
    <w:rsid w:val="00096CA6"/>
    <w:rsid w:val="000A0524"/>
    <w:rsid w:val="000A2937"/>
    <w:rsid w:val="000B15A1"/>
    <w:rsid w:val="000B27AD"/>
    <w:rsid w:val="000B4F99"/>
    <w:rsid w:val="000B68F9"/>
    <w:rsid w:val="000B6BA9"/>
    <w:rsid w:val="000B77FA"/>
    <w:rsid w:val="000C1D2A"/>
    <w:rsid w:val="000C51ED"/>
    <w:rsid w:val="000D48E7"/>
    <w:rsid w:val="000D6C1D"/>
    <w:rsid w:val="000E15CB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0CD"/>
    <w:rsid w:val="00100DE6"/>
    <w:rsid w:val="00100E52"/>
    <w:rsid w:val="0010306C"/>
    <w:rsid w:val="001121D8"/>
    <w:rsid w:val="0011510E"/>
    <w:rsid w:val="00122A73"/>
    <w:rsid w:val="0012387B"/>
    <w:rsid w:val="00132190"/>
    <w:rsid w:val="001330D4"/>
    <w:rsid w:val="0013384F"/>
    <w:rsid w:val="00137010"/>
    <w:rsid w:val="00150213"/>
    <w:rsid w:val="001627E9"/>
    <w:rsid w:val="001670E1"/>
    <w:rsid w:val="00171271"/>
    <w:rsid w:val="0017187C"/>
    <w:rsid w:val="00173697"/>
    <w:rsid w:val="00174B69"/>
    <w:rsid w:val="001913BB"/>
    <w:rsid w:val="0019486B"/>
    <w:rsid w:val="0019791C"/>
    <w:rsid w:val="001B36AD"/>
    <w:rsid w:val="001C270B"/>
    <w:rsid w:val="001C370E"/>
    <w:rsid w:val="001C522E"/>
    <w:rsid w:val="001C598A"/>
    <w:rsid w:val="001D217E"/>
    <w:rsid w:val="001D3F2E"/>
    <w:rsid w:val="001D5745"/>
    <w:rsid w:val="001D682B"/>
    <w:rsid w:val="001D6EB8"/>
    <w:rsid w:val="001D77BE"/>
    <w:rsid w:val="001E2BE9"/>
    <w:rsid w:val="001F3AC9"/>
    <w:rsid w:val="001F7F45"/>
    <w:rsid w:val="00200E49"/>
    <w:rsid w:val="00202322"/>
    <w:rsid w:val="00210C82"/>
    <w:rsid w:val="00211642"/>
    <w:rsid w:val="00224C16"/>
    <w:rsid w:val="00227174"/>
    <w:rsid w:val="002303B8"/>
    <w:rsid w:val="0024087F"/>
    <w:rsid w:val="00252B52"/>
    <w:rsid w:val="00255CEF"/>
    <w:rsid w:val="00257914"/>
    <w:rsid w:val="00263E40"/>
    <w:rsid w:val="00267E90"/>
    <w:rsid w:val="00270008"/>
    <w:rsid w:val="00277058"/>
    <w:rsid w:val="00280111"/>
    <w:rsid w:val="002873EB"/>
    <w:rsid w:val="00290EF8"/>
    <w:rsid w:val="002A1703"/>
    <w:rsid w:val="002A5EF9"/>
    <w:rsid w:val="002B0B8C"/>
    <w:rsid w:val="002B4C62"/>
    <w:rsid w:val="002B4FAD"/>
    <w:rsid w:val="002C306B"/>
    <w:rsid w:val="002D7A8E"/>
    <w:rsid w:val="002F17F4"/>
    <w:rsid w:val="002F3BD6"/>
    <w:rsid w:val="002F562F"/>
    <w:rsid w:val="002F73D8"/>
    <w:rsid w:val="00300C33"/>
    <w:rsid w:val="00301DCE"/>
    <w:rsid w:val="00302C47"/>
    <w:rsid w:val="00313615"/>
    <w:rsid w:val="003141BB"/>
    <w:rsid w:val="00330AB8"/>
    <w:rsid w:val="0033660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804CD"/>
    <w:rsid w:val="00381B0D"/>
    <w:rsid w:val="00384EC0"/>
    <w:rsid w:val="003853E6"/>
    <w:rsid w:val="0038553F"/>
    <w:rsid w:val="00386715"/>
    <w:rsid w:val="00390035"/>
    <w:rsid w:val="00392004"/>
    <w:rsid w:val="00395FF4"/>
    <w:rsid w:val="003A3717"/>
    <w:rsid w:val="003B01E1"/>
    <w:rsid w:val="003C7E2C"/>
    <w:rsid w:val="003D48E6"/>
    <w:rsid w:val="003E5DA7"/>
    <w:rsid w:val="003F1455"/>
    <w:rsid w:val="004013A1"/>
    <w:rsid w:val="0040142C"/>
    <w:rsid w:val="004071F8"/>
    <w:rsid w:val="00411896"/>
    <w:rsid w:val="00420AE1"/>
    <w:rsid w:val="00421CCC"/>
    <w:rsid w:val="004276A2"/>
    <w:rsid w:val="004363D9"/>
    <w:rsid w:val="0044591E"/>
    <w:rsid w:val="00446576"/>
    <w:rsid w:val="00452F09"/>
    <w:rsid w:val="0045408F"/>
    <w:rsid w:val="004547AA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B7776"/>
    <w:rsid w:val="004C25B1"/>
    <w:rsid w:val="004D1EA6"/>
    <w:rsid w:val="004D52C7"/>
    <w:rsid w:val="004D5355"/>
    <w:rsid w:val="004D7548"/>
    <w:rsid w:val="004E1EAE"/>
    <w:rsid w:val="004E3C2F"/>
    <w:rsid w:val="004E77CE"/>
    <w:rsid w:val="00500C06"/>
    <w:rsid w:val="00511F57"/>
    <w:rsid w:val="00530C09"/>
    <w:rsid w:val="005313CB"/>
    <w:rsid w:val="00554438"/>
    <w:rsid w:val="00554D3C"/>
    <w:rsid w:val="00555EE2"/>
    <w:rsid w:val="00556045"/>
    <w:rsid w:val="005566F9"/>
    <w:rsid w:val="00560ABF"/>
    <w:rsid w:val="005636AF"/>
    <w:rsid w:val="00567821"/>
    <w:rsid w:val="005700BF"/>
    <w:rsid w:val="00576398"/>
    <w:rsid w:val="00580639"/>
    <w:rsid w:val="005930DA"/>
    <w:rsid w:val="00594787"/>
    <w:rsid w:val="005948B2"/>
    <w:rsid w:val="00594E06"/>
    <w:rsid w:val="00595B1A"/>
    <w:rsid w:val="005A120D"/>
    <w:rsid w:val="005B13CE"/>
    <w:rsid w:val="005B29BB"/>
    <w:rsid w:val="005B7C81"/>
    <w:rsid w:val="005C1723"/>
    <w:rsid w:val="005C1DF0"/>
    <w:rsid w:val="005C3B29"/>
    <w:rsid w:val="005C7261"/>
    <w:rsid w:val="005D132F"/>
    <w:rsid w:val="005D2679"/>
    <w:rsid w:val="005D31F6"/>
    <w:rsid w:val="005D7EF4"/>
    <w:rsid w:val="005E2424"/>
    <w:rsid w:val="005E51B4"/>
    <w:rsid w:val="005E52EB"/>
    <w:rsid w:val="005F0076"/>
    <w:rsid w:val="005F5AC6"/>
    <w:rsid w:val="005F6C68"/>
    <w:rsid w:val="00606C03"/>
    <w:rsid w:val="00610D61"/>
    <w:rsid w:val="00611342"/>
    <w:rsid w:val="0061172F"/>
    <w:rsid w:val="006117DF"/>
    <w:rsid w:val="006120F6"/>
    <w:rsid w:val="0061216E"/>
    <w:rsid w:val="006147E8"/>
    <w:rsid w:val="00614E49"/>
    <w:rsid w:val="00616EBB"/>
    <w:rsid w:val="0061751E"/>
    <w:rsid w:val="00620492"/>
    <w:rsid w:val="006215B0"/>
    <w:rsid w:val="00621870"/>
    <w:rsid w:val="00621984"/>
    <w:rsid w:val="00622A0A"/>
    <w:rsid w:val="00623033"/>
    <w:rsid w:val="00631113"/>
    <w:rsid w:val="0063615A"/>
    <w:rsid w:val="00650C2C"/>
    <w:rsid w:val="006520BA"/>
    <w:rsid w:val="006520FC"/>
    <w:rsid w:val="006552C6"/>
    <w:rsid w:val="006602F2"/>
    <w:rsid w:val="00662348"/>
    <w:rsid w:val="006663B5"/>
    <w:rsid w:val="006769CC"/>
    <w:rsid w:val="0067701C"/>
    <w:rsid w:val="00680D29"/>
    <w:rsid w:val="00685647"/>
    <w:rsid w:val="006867EF"/>
    <w:rsid w:val="00687E43"/>
    <w:rsid w:val="0069016B"/>
    <w:rsid w:val="00692BFD"/>
    <w:rsid w:val="00695B0B"/>
    <w:rsid w:val="006A1FB9"/>
    <w:rsid w:val="006A2C4D"/>
    <w:rsid w:val="006A63B1"/>
    <w:rsid w:val="006B217E"/>
    <w:rsid w:val="006C2A4B"/>
    <w:rsid w:val="006C5362"/>
    <w:rsid w:val="006C7675"/>
    <w:rsid w:val="006D35D7"/>
    <w:rsid w:val="006D3BE2"/>
    <w:rsid w:val="006E1359"/>
    <w:rsid w:val="006E409D"/>
    <w:rsid w:val="006E4F73"/>
    <w:rsid w:val="006E5317"/>
    <w:rsid w:val="006E6A80"/>
    <w:rsid w:val="006F27A7"/>
    <w:rsid w:val="00700EC4"/>
    <w:rsid w:val="00702F97"/>
    <w:rsid w:val="00711A45"/>
    <w:rsid w:val="0071380F"/>
    <w:rsid w:val="00713D26"/>
    <w:rsid w:val="007224D1"/>
    <w:rsid w:val="007259E6"/>
    <w:rsid w:val="007312DF"/>
    <w:rsid w:val="00731B38"/>
    <w:rsid w:val="00732E15"/>
    <w:rsid w:val="00734E5D"/>
    <w:rsid w:val="0073641D"/>
    <w:rsid w:val="00737E36"/>
    <w:rsid w:val="00737EA7"/>
    <w:rsid w:val="00747CF1"/>
    <w:rsid w:val="007554D2"/>
    <w:rsid w:val="00755845"/>
    <w:rsid w:val="00764AC1"/>
    <w:rsid w:val="007669B0"/>
    <w:rsid w:val="0077287A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A72F2"/>
    <w:rsid w:val="007A749C"/>
    <w:rsid w:val="007B7161"/>
    <w:rsid w:val="007C0E6D"/>
    <w:rsid w:val="007C1D56"/>
    <w:rsid w:val="007C6ECF"/>
    <w:rsid w:val="007D48A3"/>
    <w:rsid w:val="007D6275"/>
    <w:rsid w:val="007E0A2F"/>
    <w:rsid w:val="007E1432"/>
    <w:rsid w:val="007E5F50"/>
    <w:rsid w:val="008028B4"/>
    <w:rsid w:val="00802B8B"/>
    <w:rsid w:val="008060E7"/>
    <w:rsid w:val="008104E1"/>
    <w:rsid w:val="00816501"/>
    <w:rsid w:val="008209B6"/>
    <w:rsid w:val="00823F7D"/>
    <w:rsid w:val="00832104"/>
    <w:rsid w:val="008449DB"/>
    <w:rsid w:val="00847845"/>
    <w:rsid w:val="0085568A"/>
    <w:rsid w:val="00857317"/>
    <w:rsid w:val="00860FE7"/>
    <w:rsid w:val="00873287"/>
    <w:rsid w:val="00881F03"/>
    <w:rsid w:val="008A0163"/>
    <w:rsid w:val="008B11F9"/>
    <w:rsid w:val="008B32C4"/>
    <w:rsid w:val="008B3AC0"/>
    <w:rsid w:val="008B74A6"/>
    <w:rsid w:val="008C23AD"/>
    <w:rsid w:val="008C579D"/>
    <w:rsid w:val="008C59A0"/>
    <w:rsid w:val="008C7F4E"/>
    <w:rsid w:val="008D37F7"/>
    <w:rsid w:val="008E0594"/>
    <w:rsid w:val="008E0906"/>
    <w:rsid w:val="008F1785"/>
    <w:rsid w:val="00902EE7"/>
    <w:rsid w:val="009111BA"/>
    <w:rsid w:val="009133A2"/>
    <w:rsid w:val="00923110"/>
    <w:rsid w:val="00923697"/>
    <w:rsid w:val="00926810"/>
    <w:rsid w:val="009274E0"/>
    <w:rsid w:val="009278D3"/>
    <w:rsid w:val="00931212"/>
    <w:rsid w:val="00935384"/>
    <w:rsid w:val="00940D20"/>
    <w:rsid w:val="00941565"/>
    <w:rsid w:val="00942319"/>
    <w:rsid w:val="009500C6"/>
    <w:rsid w:val="00955796"/>
    <w:rsid w:val="00964968"/>
    <w:rsid w:val="009741C7"/>
    <w:rsid w:val="00974CE8"/>
    <w:rsid w:val="00975716"/>
    <w:rsid w:val="009757EC"/>
    <w:rsid w:val="0097631E"/>
    <w:rsid w:val="00977848"/>
    <w:rsid w:val="009778AA"/>
    <w:rsid w:val="009861A2"/>
    <w:rsid w:val="00987C8A"/>
    <w:rsid w:val="009A006F"/>
    <w:rsid w:val="009A120C"/>
    <w:rsid w:val="009A1837"/>
    <w:rsid w:val="009A312F"/>
    <w:rsid w:val="009A41CE"/>
    <w:rsid w:val="009A4274"/>
    <w:rsid w:val="009A66D1"/>
    <w:rsid w:val="009A66FD"/>
    <w:rsid w:val="009A6DD6"/>
    <w:rsid w:val="009A6F68"/>
    <w:rsid w:val="009A7031"/>
    <w:rsid w:val="009A7AF9"/>
    <w:rsid w:val="009B2D8A"/>
    <w:rsid w:val="009B4C25"/>
    <w:rsid w:val="009B5383"/>
    <w:rsid w:val="009C19D6"/>
    <w:rsid w:val="009C5169"/>
    <w:rsid w:val="009D0323"/>
    <w:rsid w:val="009D0420"/>
    <w:rsid w:val="009D33A4"/>
    <w:rsid w:val="009E73B8"/>
    <w:rsid w:val="009F174F"/>
    <w:rsid w:val="009F1CD9"/>
    <w:rsid w:val="009F2E9B"/>
    <w:rsid w:val="00A011E1"/>
    <w:rsid w:val="00A03103"/>
    <w:rsid w:val="00A237B7"/>
    <w:rsid w:val="00A245D3"/>
    <w:rsid w:val="00A32478"/>
    <w:rsid w:val="00A408C2"/>
    <w:rsid w:val="00A441B3"/>
    <w:rsid w:val="00A451BA"/>
    <w:rsid w:val="00A45D58"/>
    <w:rsid w:val="00A51260"/>
    <w:rsid w:val="00A51F0C"/>
    <w:rsid w:val="00A537FE"/>
    <w:rsid w:val="00A55C52"/>
    <w:rsid w:val="00A64711"/>
    <w:rsid w:val="00A66FB0"/>
    <w:rsid w:val="00A764D5"/>
    <w:rsid w:val="00A77C84"/>
    <w:rsid w:val="00A81FA7"/>
    <w:rsid w:val="00A8307B"/>
    <w:rsid w:val="00A834DA"/>
    <w:rsid w:val="00A847A4"/>
    <w:rsid w:val="00A902CE"/>
    <w:rsid w:val="00A916FE"/>
    <w:rsid w:val="00A9216A"/>
    <w:rsid w:val="00A9431E"/>
    <w:rsid w:val="00AA0FFB"/>
    <w:rsid w:val="00AA7BD8"/>
    <w:rsid w:val="00AB0533"/>
    <w:rsid w:val="00AB0625"/>
    <w:rsid w:val="00AB2B02"/>
    <w:rsid w:val="00AB39D1"/>
    <w:rsid w:val="00AC3C31"/>
    <w:rsid w:val="00AC507E"/>
    <w:rsid w:val="00AD1DF0"/>
    <w:rsid w:val="00AD633D"/>
    <w:rsid w:val="00AD7FB1"/>
    <w:rsid w:val="00AE4C59"/>
    <w:rsid w:val="00AE528E"/>
    <w:rsid w:val="00AE7C17"/>
    <w:rsid w:val="00AF0FBB"/>
    <w:rsid w:val="00AF306D"/>
    <w:rsid w:val="00AF5E81"/>
    <w:rsid w:val="00B0452A"/>
    <w:rsid w:val="00B059FA"/>
    <w:rsid w:val="00B103D7"/>
    <w:rsid w:val="00B1517F"/>
    <w:rsid w:val="00B157A5"/>
    <w:rsid w:val="00B16CD5"/>
    <w:rsid w:val="00B22BC3"/>
    <w:rsid w:val="00B23177"/>
    <w:rsid w:val="00B24FA3"/>
    <w:rsid w:val="00B26603"/>
    <w:rsid w:val="00B26A8A"/>
    <w:rsid w:val="00B3730B"/>
    <w:rsid w:val="00B41AD7"/>
    <w:rsid w:val="00B5278C"/>
    <w:rsid w:val="00B56B5A"/>
    <w:rsid w:val="00B57892"/>
    <w:rsid w:val="00B70203"/>
    <w:rsid w:val="00B72548"/>
    <w:rsid w:val="00B7657E"/>
    <w:rsid w:val="00B80C32"/>
    <w:rsid w:val="00B836DB"/>
    <w:rsid w:val="00B863F7"/>
    <w:rsid w:val="00B87EC6"/>
    <w:rsid w:val="00B90D73"/>
    <w:rsid w:val="00BA14C5"/>
    <w:rsid w:val="00BA46C5"/>
    <w:rsid w:val="00BB7494"/>
    <w:rsid w:val="00BC622B"/>
    <w:rsid w:val="00BD131F"/>
    <w:rsid w:val="00BD42AB"/>
    <w:rsid w:val="00BF0E42"/>
    <w:rsid w:val="00BF1EBB"/>
    <w:rsid w:val="00C00D92"/>
    <w:rsid w:val="00C06531"/>
    <w:rsid w:val="00C102EE"/>
    <w:rsid w:val="00C1191F"/>
    <w:rsid w:val="00C12AF0"/>
    <w:rsid w:val="00C17426"/>
    <w:rsid w:val="00C174DC"/>
    <w:rsid w:val="00C22BEB"/>
    <w:rsid w:val="00C23599"/>
    <w:rsid w:val="00C264BE"/>
    <w:rsid w:val="00C26D53"/>
    <w:rsid w:val="00C32073"/>
    <w:rsid w:val="00C32659"/>
    <w:rsid w:val="00C338BE"/>
    <w:rsid w:val="00C36381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81440"/>
    <w:rsid w:val="00C84FAB"/>
    <w:rsid w:val="00C87F84"/>
    <w:rsid w:val="00C90E4D"/>
    <w:rsid w:val="00C93FB8"/>
    <w:rsid w:val="00C97C85"/>
    <w:rsid w:val="00CA4F52"/>
    <w:rsid w:val="00CA707B"/>
    <w:rsid w:val="00CB026E"/>
    <w:rsid w:val="00CB13FE"/>
    <w:rsid w:val="00CB5111"/>
    <w:rsid w:val="00CC0CCE"/>
    <w:rsid w:val="00CC1CCA"/>
    <w:rsid w:val="00CC24B6"/>
    <w:rsid w:val="00CC447B"/>
    <w:rsid w:val="00CC6656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1E1"/>
    <w:rsid w:val="00CF3A6F"/>
    <w:rsid w:val="00CF7536"/>
    <w:rsid w:val="00D05DAD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0B14"/>
    <w:rsid w:val="00D61444"/>
    <w:rsid w:val="00D618F1"/>
    <w:rsid w:val="00D669B7"/>
    <w:rsid w:val="00D76C7D"/>
    <w:rsid w:val="00D77B3E"/>
    <w:rsid w:val="00D801FC"/>
    <w:rsid w:val="00D971D8"/>
    <w:rsid w:val="00DB2180"/>
    <w:rsid w:val="00DB2939"/>
    <w:rsid w:val="00DB31FA"/>
    <w:rsid w:val="00DB3503"/>
    <w:rsid w:val="00DC0BC9"/>
    <w:rsid w:val="00DC4B4F"/>
    <w:rsid w:val="00DC726C"/>
    <w:rsid w:val="00DD48BE"/>
    <w:rsid w:val="00DE2552"/>
    <w:rsid w:val="00DE27AA"/>
    <w:rsid w:val="00DE78C5"/>
    <w:rsid w:val="00DF055A"/>
    <w:rsid w:val="00DF50A8"/>
    <w:rsid w:val="00DF697B"/>
    <w:rsid w:val="00E033DD"/>
    <w:rsid w:val="00E0739B"/>
    <w:rsid w:val="00E07B5F"/>
    <w:rsid w:val="00E106F6"/>
    <w:rsid w:val="00E15755"/>
    <w:rsid w:val="00E16971"/>
    <w:rsid w:val="00E246E8"/>
    <w:rsid w:val="00E25176"/>
    <w:rsid w:val="00E34980"/>
    <w:rsid w:val="00E4128D"/>
    <w:rsid w:val="00E43940"/>
    <w:rsid w:val="00E43C8E"/>
    <w:rsid w:val="00E51C79"/>
    <w:rsid w:val="00E5374A"/>
    <w:rsid w:val="00E614AE"/>
    <w:rsid w:val="00E65D5B"/>
    <w:rsid w:val="00E76155"/>
    <w:rsid w:val="00E77A66"/>
    <w:rsid w:val="00E90F49"/>
    <w:rsid w:val="00EA16C1"/>
    <w:rsid w:val="00EB5816"/>
    <w:rsid w:val="00EC0855"/>
    <w:rsid w:val="00EC3666"/>
    <w:rsid w:val="00EC74EA"/>
    <w:rsid w:val="00EC7921"/>
    <w:rsid w:val="00ED3B26"/>
    <w:rsid w:val="00EE10DE"/>
    <w:rsid w:val="00EE7A81"/>
    <w:rsid w:val="00EF064A"/>
    <w:rsid w:val="00EF316C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373E6"/>
    <w:rsid w:val="00F42390"/>
    <w:rsid w:val="00F45410"/>
    <w:rsid w:val="00F5062D"/>
    <w:rsid w:val="00F514E2"/>
    <w:rsid w:val="00F5606D"/>
    <w:rsid w:val="00F622B6"/>
    <w:rsid w:val="00F63EB0"/>
    <w:rsid w:val="00F644E5"/>
    <w:rsid w:val="00F64FAC"/>
    <w:rsid w:val="00F664D4"/>
    <w:rsid w:val="00F66ED4"/>
    <w:rsid w:val="00F7180D"/>
    <w:rsid w:val="00F75122"/>
    <w:rsid w:val="00F802BF"/>
    <w:rsid w:val="00F81EA6"/>
    <w:rsid w:val="00F8337D"/>
    <w:rsid w:val="00F9427C"/>
    <w:rsid w:val="00FA077B"/>
    <w:rsid w:val="00FA5C6F"/>
    <w:rsid w:val="00FA67BE"/>
    <w:rsid w:val="00FB26D0"/>
    <w:rsid w:val="00FB2D45"/>
    <w:rsid w:val="00FC0D25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9B5383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D77B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D77B3E"/>
    <w:rPr>
      <w:rFonts w:eastAsiaTheme="minorEastAsia"/>
      <w:color w:val="5A5A5A" w:themeColor="text1" w:themeTint="A5"/>
      <w:spacing w:val="15"/>
      <w:lang w:val="es-ES" w:eastAsia="es-ES"/>
    </w:rPr>
  </w:style>
  <w:style w:type="table" w:styleId="Cuadrculadetablaclara">
    <w:name w:val="Grid Table Light"/>
    <w:basedOn w:val="Tablanormal"/>
    <w:uiPriority w:val="40"/>
    <w:rsid w:val="00D77B3E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normal1">
    <w:name w:val="Plain Table 1"/>
    <w:basedOn w:val="Tablanormal"/>
    <w:uiPriority w:val="41"/>
    <w:rsid w:val="00D77B3E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decuadrcula2-nfasis3">
    <w:name w:val="Grid Table 2 Accent 3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decuadrcula2-nfasis5">
    <w:name w:val="Grid Table 2 Accent 5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decuadrcula2-nfasis2">
    <w:name w:val="Grid Table 2 Accent 2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adecuadrcula2">
    <w:name w:val="Grid Table 2"/>
    <w:basedOn w:val="Tablanormal"/>
    <w:uiPriority w:val="47"/>
    <w:rsid w:val="005E52EB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">
    <w:name w:val="Grid Table 4"/>
    <w:basedOn w:val="Tablanormal"/>
    <w:uiPriority w:val="49"/>
    <w:rsid w:val="005E52EB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4-nfasis1">
    <w:name w:val="Grid Table 4 Accent 1"/>
    <w:basedOn w:val="Tablanormal"/>
    <w:uiPriority w:val="49"/>
    <w:rsid w:val="005E52EB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DO" sz="1400" b="1"/>
              <a:t>Meta Planificada y Ejecutada por Resultado Esperado</a:t>
            </a:r>
          </a:p>
        </c:rich>
      </c:tx>
      <c:layout>
        <c:manualLayout>
          <c:xMode val="edge"/>
          <c:yMode val="edge"/>
          <c:x val="0.2608044436490862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6.617524694566955E-2"/>
          <c:y val="8.6241199613648165E-2"/>
          <c:w val="0.93382471512293763"/>
          <c:h val="0.7840773420910326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'Alcance total '!$C$7</c:f>
              <c:strCache>
                <c:ptCount val="1"/>
                <c:pt idx="0">
                  <c:v>Planificada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'!$B$8:$B$31</c:f>
              <c:strCache>
                <c:ptCount val="24"/>
                <c:pt idx="0">
                  <c:v>Auditoria Médica</c:v>
                </c:pt>
                <c:pt idx="1">
                  <c:v>Area Medica</c:v>
                </c:pt>
                <c:pt idx="2">
                  <c:v>Banco de Sangre</c:v>
                </c:pt>
                <c:pt idx="3">
                  <c:v>Calidad </c:v>
                </c:pt>
                <c:pt idx="4">
                  <c:v>Calidad de Los Servicios</c:v>
                </c:pt>
                <c:pt idx="5">
                  <c:v>Cirugia</c:v>
                </c:pt>
                <c:pt idx="6">
                  <c:v>Administracion</c:v>
                </c:pt>
                <c:pt idx="7">
                  <c:v>División Planes, Programas y Proyectos</c:v>
                </c:pt>
                <c:pt idx="8">
                  <c:v>DTIC</c:v>
                </c:pt>
                <c:pt idx="9">
                  <c:v>Epidemilologia</c:v>
                </c:pt>
                <c:pt idx="10">
                  <c:v>Farmacia</c:v>
                </c:pt>
                <c:pt idx="11">
                  <c:v>Finanzas</c:v>
                </c:pt>
                <c:pt idx="12">
                  <c:v>Gestión Usuarios</c:v>
                </c:pt>
                <c:pt idx="13">
                  <c:v>Gestión Humana</c:v>
                </c:pt>
                <c:pt idx="14">
                  <c:v>Infecciones</c:v>
                </c:pt>
                <c:pt idx="15">
                  <c:v>Mercadeo</c:v>
                </c:pt>
                <c:pt idx="16">
                  <c:v>Nutrición</c:v>
                </c:pt>
                <c:pt idx="17">
                  <c:v>OAI</c:v>
                </c:pt>
                <c:pt idx="18">
                  <c:v>Oncopediatría</c:v>
                </c:pt>
                <c:pt idx="19">
                  <c:v>Urgencias</c:v>
                </c:pt>
                <c:pt idx="20">
                  <c:v>Odontologia</c:v>
                </c:pt>
                <c:pt idx="21">
                  <c:v>Servicios Generales</c:v>
                </c:pt>
                <c:pt idx="22">
                  <c:v>Compras</c:v>
                </c:pt>
                <c:pt idx="23">
                  <c:v>Hosteleria Hospitalaria</c:v>
                </c:pt>
              </c:strCache>
            </c:strRef>
          </c:cat>
          <c:val>
            <c:numRef>
              <c:f>'Alcance total '!$C$8:$C$31</c:f>
              <c:numCache>
                <c:formatCode>General</c:formatCode>
                <c:ptCount val="24"/>
                <c:pt idx="0">
                  <c:v>4</c:v>
                </c:pt>
                <c:pt idx="1">
                  <c:v>3</c:v>
                </c:pt>
                <c:pt idx="2">
                  <c:v>1</c:v>
                </c:pt>
                <c:pt idx="3">
                  <c:v>3</c:v>
                </c:pt>
                <c:pt idx="4">
                  <c:v>10</c:v>
                </c:pt>
                <c:pt idx="5">
                  <c:v>1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11</c:v>
                </c:pt>
                <c:pt idx="10">
                  <c:v>1</c:v>
                </c:pt>
                <c:pt idx="11">
                  <c:v>8</c:v>
                </c:pt>
                <c:pt idx="12">
                  <c:v>5</c:v>
                </c:pt>
                <c:pt idx="13">
                  <c:v>12</c:v>
                </c:pt>
                <c:pt idx="14">
                  <c:v>2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8</c:v>
                </c:pt>
                <c:pt idx="20">
                  <c:v>1</c:v>
                </c:pt>
                <c:pt idx="21">
                  <c:v>2</c:v>
                </c:pt>
                <c:pt idx="22">
                  <c:v>1</c:v>
                </c:pt>
                <c:pt idx="2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D0D-462A-8C02-83661760B5F3}"/>
            </c:ext>
          </c:extLst>
        </c:ser>
        <c:ser>
          <c:idx val="1"/>
          <c:order val="1"/>
          <c:tx>
            <c:strRef>
              <c:f>'Alcance total '!$D$7</c:f>
              <c:strCache>
                <c:ptCount val="1"/>
                <c:pt idx="0">
                  <c:v>Ejecutada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'Alcance total '!$B$8:$B$31</c:f>
              <c:strCache>
                <c:ptCount val="24"/>
                <c:pt idx="0">
                  <c:v>Auditoria Médica</c:v>
                </c:pt>
                <c:pt idx="1">
                  <c:v>Area Medica</c:v>
                </c:pt>
                <c:pt idx="2">
                  <c:v>Banco de Sangre</c:v>
                </c:pt>
                <c:pt idx="3">
                  <c:v>Calidad </c:v>
                </c:pt>
                <c:pt idx="4">
                  <c:v>Calidad de Los Servicios</c:v>
                </c:pt>
                <c:pt idx="5">
                  <c:v>Cirugia</c:v>
                </c:pt>
                <c:pt idx="6">
                  <c:v>Administracion</c:v>
                </c:pt>
                <c:pt idx="7">
                  <c:v>División Planes, Programas y Proyectos</c:v>
                </c:pt>
                <c:pt idx="8">
                  <c:v>DTIC</c:v>
                </c:pt>
                <c:pt idx="9">
                  <c:v>Epidemilologia</c:v>
                </c:pt>
                <c:pt idx="10">
                  <c:v>Farmacia</c:v>
                </c:pt>
                <c:pt idx="11">
                  <c:v>Finanzas</c:v>
                </c:pt>
                <c:pt idx="12">
                  <c:v>Gestión Usuarios</c:v>
                </c:pt>
                <c:pt idx="13">
                  <c:v>Gestión Humana</c:v>
                </c:pt>
                <c:pt idx="14">
                  <c:v>Infecciones</c:v>
                </c:pt>
                <c:pt idx="15">
                  <c:v>Mercadeo</c:v>
                </c:pt>
                <c:pt idx="16">
                  <c:v>Nutrición</c:v>
                </c:pt>
                <c:pt idx="17">
                  <c:v>OAI</c:v>
                </c:pt>
                <c:pt idx="18">
                  <c:v>Oncopediatría</c:v>
                </c:pt>
                <c:pt idx="19">
                  <c:v>Urgencias</c:v>
                </c:pt>
                <c:pt idx="20">
                  <c:v>Odontologia</c:v>
                </c:pt>
                <c:pt idx="21">
                  <c:v>Servicios Generales</c:v>
                </c:pt>
                <c:pt idx="22">
                  <c:v>Compras</c:v>
                </c:pt>
                <c:pt idx="23">
                  <c:v>Hosteleria Hospitalaria</c:v>
                </c:pt>
              </c:strCache>
            </c:strRef>
          </c:cat>
          <c:val>
            <c:numRef>
              <c:f>'Alcance total '!$D$8:$D$31</c:f>
              <c:numCache>
                <c:formatCode>General</c:formatCode>
                <c:ptCount val="24"/>
                <c:pt idx="0">
                  <c:v>4</c:v>
                </c:pt>
                <c:pt idx="1">
                  <c:v>3</c:v>
                </c:pt>
                <c:pt idx="2">
                  <c:v>1</c:v>
                </c:pt>
                <c:pt idx="3">
                  <c:v>3</c:v>
                </c:pt>
                <c:pt idx="4">
                  <c:v>10</c:v>
                </c:pt>
                <c:pt idx="5">
                  <c:v>1</c:v>
                </c:pt>
                <c:pt idx="6">
                  <c:v>1</c:v>
                </c:pt>
                <c:pt idx="7">
                  <c:v>2</c:v>
                </c:pt>
                <c:pt idx="8">
                  <c:v>3</c:v>
                </c:pt>
                <c:pt idx="9">
                  <c:v>11</c:v>
                </c:pt>
                <c:pt idx="10">
                  <c:v>1</c:v>
                </c:pt>
                <c:pt idx="11">
                  <c:v>5</c:v>
                </c:pt>
                <c:pt idx="12">
                  <c:v>5</c:v>
                </c:pt>
                <c:pt idx="13">
                  <c:v>12</c:v>
                </c:pt>
                <c:pt idx="14">
                  <c:v>2</c:v>
                </c:pt>
                <c:pt idx="15">
                  <c:v>2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8</c:v>
                </c:pt>
                <c:pt idx="20">
                  <c:v>1</c:v>
                </c:pt>
                <c:pt idx="21">
                  <c:v>2</c:v>
                </c:pt>
                <c:pt idx="22">
                  <c:v>1</c:v>
                </c:pt>
                <c:pt idx="2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D0D-462A-8C02-83661760B5F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272979784"/>
        <c:axId val="272980176"/>
      </c:barChart>
      <c:catAx>
        <c:axId val="272979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72980176"/>
        <c:crosses val="autoZero"/>
        <c:auto val="1"/>
        <c:lblAlgn val="ctr"/>
        <c:lblOffset val="100"/>
        <c:noMultiLvlLbl val="0"/>
      </c:catAx>
      <c:valAx>
        <c:axId val="272980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DO"/>
          </a:p>
        </c:txPr>
        <c:crossAx val="272979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DO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/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77F46-9E4C-4F61-B28E-7D775C3C8FFB}">
  <ds:schemaRefs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bc42a81b-ff12-407d-9a73-5e570a2669fb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115dfc0-dedc-46ee-88bd-b0a72fc534e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11445D-215F-4230-8155-A6638F722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752</Words>
  <Characters>4142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15</cp:revision>
  <cp:lastPrinted>2024-10-15T12:50:00Z</cp:lastPrinted>
  <dcterms:created xsi:type="dcterms:W3CDTF">2024-04-12T18:14:00Z</dcterms:created>
  <dcterms:modified xsi:type="dcterms:W3CDTF">2024-10-15T15:54:00Z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