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3EB0" w:rsidRDefault="005E51B4" w:rsidP="00384EC0">
      <w:pPr>
        <w:tabs>
          <w:tab w:val="left" w:pos="3540"/>
        </w:tabs>
        <w:jc w:val="center"/>
        <w:rPr>
          <w:rFonts w:ascii="Rockwell" w:hAnsi="Rockwell" w:cs="Open Sans"/>
          <w:b/>
          <w:color w:val="0F243E" w:themeColor="text2" w:themeShade="80"/>
          <w:sz w:val="22"/>
          <w:szCs w:val="22"/>
        </w:rPr>
      </w:pPr>
      <w:r>
        <w:rPr>
          <w:rFonts w:ascii="Rockwell" w:hAnsi="Rockwell" w:cs="Open Sans"/>
          <w:b/>
          <w:color w:val="0F243E" w:themeColor="text2" w:themeShade="80"/>
          <w:sz w:val="22"/>
          <w:szCs w:val="22"/>
        </w:rPr>
        <w:t>SERVICIO REGIONAL DE SALUD METROPOLITANO</w:t>
      </w:r>
    </w:p>
    <w:p w:rsidR="00CC24B6" w:rsidRPr="005E51B4" w:rsidRDefault="00796A62" w:rsidP="005E51B4">
      <w:pPr>
        <w:tabs>
          <w:tab w:val="left" w:pos="3540"/>
        </w:tabs>
        <w:ind w:left="-851"/>
        <w:rPr>
          <w:rFonts w:ascii="Rockwell" w:hAnsi="Rockwell" w:cs="Open Sans"/>
          <w:b/>
          <w:color w:val="0F243E" w:themeColor="text2" w:themeShade="80"/>
          <w:sz w:val="22"/>
          <w:szCs w:val="22"/>
        </w:rPr>
      </w:pPr>
      <w:r>
        <w:rPr>
          <w:rFonts w:ascii="Rockwell" w:hAnsi="Rockwell" w:cs="Open Sans"/>
          <w:b/>
          <w:color w:val="0F243E" w:themeColor="text2" w:themeShade="80"/>
          <w:sz w:val="22"/>
          <w:szCs w:val="22"/>
        </w:rPr>
        <w:t xml:space="preserve">Dirección o </w:t>
      </w:r>
      <w:r w:rsidR="00137010">
        <w:rPr>
          <w:rFonts w:ascii="Rockwell" w:hAnsi="Rockwell" w:cs="Open Sans"/>
          <w:b/>
          <w:color w:val="0F243E" w:themeColor="text2" w:themeShade="80"/>
          <w:sz w:val="22"/>
          <w:szCs w:val="22"/>
        </w:rPr>
        <w:t>Departamento:</w:t>
      </w:r>
      <w:r w:rsidR="00D872B5">
        <w:rPr>
          <w:rFonts w:ascii="Rockwell" w:hAnsi="Rockwell" w:cs="Open Sans"/>
          <w:b/>
          <w:color w:val="0F243E" w:themeColor="text2" w:themeShade="80"/>
          <w:sz w:val="22"/>
          <w:szCs w:val="22"/>
        </w:rPr>
        <w:t xml:space="preserve"> Planificación y desarrollo </w:t>
      </w:r>
    </w:p>
    <w:tbl>
      <w:tblPr>
        <w:tblpPr w:leftFromText="141" w:rightFromText="141" w:vertAnchor="text" w:horzAnchor="margin" w:tblpX="-743" w:tblpY="90"/>
        <w:tblW w:w="2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1588"/>
      </w:tblGrid>
      <w:tr w:rsidR="00BA46C5" w:rsidRPr="00040F26" w:rsidTr="00BA46C5">
        <w:trPr>
          <w:trHeight w:val="421"/>
        </w:trPr>
        <w:tc>
          <w:tcPr>
            <w:tcW w:w="1242" w:type="dxa"/>
            <w:shd w:val="clear" w:color="auto" w:fill="17365D" w:themeFill="text2" w:themeFillShade="BF"/>
            <w:vAlign w:val="center"/>
          </w:tcPr>
          <w:p w:rsidR="00BA46C5" w:rsidRPr="008209B6" w:rsidRDefault="00BA46C5" w:rsidP="00CC24B6">
            <w:pPr>
              <w:rPr>
                <w:b/>
                <w:color w:val="00324C"/>
              </w:rPr>
            </w:pPr>
            <w:r w:rsidRPr="008209B6">
              <w:rPr>
                <w:b/>
              </w:rPr>
              <w:t>Fecha</w:t>
            </w:r>
          </w:p>
        </w:tc>
        <w:tc>
          <w:tcPr>
            <w:tcW w:w="1588" w:type="dxa"/>
            <w:vAlign w:val="center"/>
          </w:tcPr>
          <w:p w:rsidR="00BA46C5" w:rsidRDefault="00BA46C5" w:rsidP="009111BA"/>
          <w:p w:rsidR="00BA46C5" w:rsidRPr="00040F26" w:rsidRDefault="0086402B" w:rsidP="009111BA">
            <w:r>
              <w:t>11/10</w:t>
            </w:r>
            <w:r w:rsidR="005712A1">
              <w:t>/2021</w:t>
            </w:r>
          </w:p>
        </w:tc>
      </w:tr>
    </w:tbl>
    <w:p w:rsidR="00EF064A" w:rsidRPr="00040F26" w:rsidRDefault="00EF064A" w:rsidP="00EF064A"/>
    <w:tbl>
      <w:tblPr>
        <w:tblW w:w="1066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61"/>
      </w:tblGrid>
      <w:tr w:rsidR="00EF064A" w:rsidRPr="00040F26" w:rsidTr="00C174DC">
        <w:trPr>
          <w:trHeight w:val="370"/>
        </w:trPr>
        <w:tc>
          <w:tcPr>
            <w:tcW w:w="10661"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tcPr>
          <w:p w:rsidR="00EF064A" w:rsidRPr="00040F26" w:rsidRDefault="007B7161" w:rsidP="00F03F87">
            <w:pPr>
              <w:pStyle w:val="Prrafodelista"/>
              <w:ind w:left="290"/>
              <w:jc w:val="center"/>
              <w:rPr>
                <w:b/>
              </w:rPr>
            </w:pPr>
            <w:r>
              <w:rPr>
                <w:b/>
              </w:rPr>
              <w:t xml:space="preserve">TEMA </w:t>
            </w:r>
            <w:r w:rsidR="008209B6">
              <w:rPr>
                <w:b/>
              </w:rPr>
              <w:t xml:space="preserve">OBJETIVO </w:t>
            </w:r>
            <w:r w:rsidR="00BA46C5">
              <w:rPr>
                <w:b/>
              </w:rPr>
              <w:t>DE</w:t>
            </w:r>
            <w:r>
              <w:rPr>
                <w:b/>
              </w:rPr>
              <w:t>L</w:t>
            </w:r>
            <w:r w:rsidR="00BA46C5">
              <w:rPr>
                <w:b/>
              </w:rPr>
              <w:t xml:space="preserve"> INFORME</w:t>
            </w:r>
          </w:p>
        </w:tc>
      </w:tr>
      <w:tr w:rsidR="00EF064A" w:rsidRPr="00040F26" w:rsidTr="00B22BC3">
        <w:trPr>
          <w:trHeight w:val="167"/>
        </w:trPr>
        <w:tc>
          <w:tcPr>
            <w:tcW w:w="10661" w:type="dxa"/>
            <w:tcBorders>
              <w:top w:val="single" w:sz="4" w:space="0" w:color="auto"/>
              <w:left w:val="single" w:sz="4" w:space="0" w:color="auto"/>
              <w:bottom w:val="single" w:sz="4" w:space="0" w:color="auto"/>
              <w:right w:val="single" w:sz="4" w:space="0" w:color="auto"/>
            </w:tcBorders>
            <w:vAlign w:val="center"/>
          </w:tcPr>
          <w:p w:rsidR="00FC0D25" w:rsidRDefault="00FC0D25" w:rsidP="00171271">
            <w:pPr>
              <w:pStyle w:val="Prrafodelista"/>
              <w:ind w:left="0"/>
              <w:rPr>
                <w:b/>
                <w:lang w:val="es-DO"/>
              </w:rPr>
            </w:pPr>
          </w:p>
          <w:p w:rsidR="00BA46C5" w:rsidRDefault="00C2051F" w:rsidP="008A42B7">
            <w:pPr>
              <w:pStyle w:val="Prrafodelista"/>
              <w:ind w:left="0"/>
              <w:jc w:val="center"/>
              <w:rPr>
                <w:b/>
                <w:lang w:val="es-DO"/>
              </w:rPr>
            </w:pPr>
            <w:r>
              <w:rPr>
                <w:b/>
                <w:lang w:val="es-DO"/>
              </w:rPr>
              <w:t>Informe</w:t>
            </w:r>
            <w:r w:rsidR="00B130E6">
              <w:rPr>
                <w:b/>
                <w:lang w:val="es-DO"/>
              </w:rPr>
              <w:t xml:space="preserve"> del</w:t>
            </w:r>
            <w:r>
              <w:rPr>
                <w:b/>
                <w:lang w:val="es-DO"/>
              </w:rPr>
              <w:t xml:space="preserve"> </w:t>
            </w:r>
            <w:r w:rsidR="0084276B">
              <w:rPr>
                <w:b/>
                <w:lang w:val="es-DO"/>
              </w:rPr>
              <w:t>monitoreo de ejecución del POA</w:t>
            </w:r>
            <w:r w:rsidR="00921C07">
              <w:rPr>
                <w:b/>
                <w:lang w:val="es-DO"/>
              </w:rPr>
              <w:t xml:space="preserve"> SNS</w:t>
            </w:r>
            <w:r>
              <w:rPr>
                <w:b/>
                <w:lang w:val="es-DO"/>
              </w:rPr>
              <w:t xml:space="preserve"> corresp</w:t>
            </w:r>
            <w:r w:rsidR="00951FB0">
              <w:rPr>
                <w:b/>
                <w:lang w:val="es-DO"/>
              </w:rPr>
              <w:t xml:space="preserve">ondientes al </w:t>
            </w:r>
            <w:r w:rsidR="00E04BFC">
              <w:rPr>
                <w:b/>
                <w:lang w:val="es-DO"/>
              </w:rPr>
              <w:t xml:space="preserve">3er. </w:t>
            </w:r>
            <w:r w:rsidR="0084276B">
              <w:rPr>
                <w:b/>
                <w:lang w:val="es-DO"/>
              </w:rPr>
              <w:t xml:space="preserve"> trimestre</w:t>
            </w:r>
            <w:r w:rsidR="00921C07">
              <w:rPr>
                <w:b/>
                <w:lang w:val="es-DO"/>
              </w:rPr>
              <w:t xml:space="preserve"> 2021</w:t>
            </w:r>
          </w:p>
          <w:p w:rsidR="00BA46C5" w:rsidRPr="00580639" w:rsidRDefault="00BA46C5" w:rsidP="00171271">
            <w:pPr>
              <w:pStyle w:val="Prrafodelista"/>
              <w:ind w:left="0"/>
              <w:rPr>
                <w:b/>
                <w:lang w:val="es-DO"/>
              </w:rPr>
            </w:pPr>
          </w:p>
        </w:tc>
      </w:tr>
    </w:tbl>
    <w:p w:rsidR="00EF064A" w:rsidRPr="00040F26" w:rsidRDefault="00EF064A" w:rsidP="00EF064A"/>
    <w:tbl>
      <w:tblPr>
        <w:tblW w:w="11340"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2977"/>
        <w:gridCol w:w="6661"/>
      </w:tblGrid>
      <w:tr w:rsidR="004B0874" w:rsidRPr="00040F26" w:rsidTr="00807075">
        <w:trPr>
          <w:trHeight w:val="366"/>
        </w:trPr>
        <w:tc>
          <w:tcPr>
            <w:tcW w:w="11340" w:type="dxa"/>
            <w:gridSpan w:val="3"/>
            <w:shd w:val="clear" w:color="auto" w:fill="17365D" w:themeFill="text2" w:themeFillShade="BF"/>
            <w:vAlign w:val="center"/>
          </w:tcPr>
          <w:p w:rsidR="004B0874" w:rsidRPr="008209B6" w:rsidRDefault="00F622B6" w:rsidP="00F03F87">
            <w:pPr>
              <w:pStyle w:val="Prrafodelista"/>
              <w:ind w:left="289"/>
              <w:contextualSpacing w:val="0"/>
              <w:jc w:val="center"/>
              <w:rPr>
                <w:b/>
              </w:rPr>
            </w:pPr>
            <w:r w:rsidRPr="008209B6">
              <w:rPr>
                <w:b/>
              </w:rPr>
              <w:t>DESARROLLO DEL INFORME</w:t>
            </w:r>
          </w:p>
        </w:tc>
      </w:tr>
      <w:tr w:rsidR="004B0874" w:rsidRPr="009F2E9B" w:rsidTr="00807075">
        <w:trPr>
          <w:trHeight w:val="486"/>
        </w:trPr>
        <w:tc>
          <w:tcPr>
            <w:tcW w:w="11340" w:type="dxa"/>
            <w:gridSpan w:val="3"/>
          </w:tcPr>
          <w:p w:rsidR="008B74A6" w:rsidRPr="00B80FEF" w:rsidRDefault="008B74A6" w:rsidP="00B80FEF">
            <w:pPr>
              <w:rPr>
                <w:rFonts w:ascii="Calibri" w:hAnsi="Calibri"/>
                <w:color w:val="000000"/>
                <w:sz w:val="22"/>
                <w:szCs w:val="22"/>
                <w:lang w:eastAsia="en-US"/>
              </w:rPr>
            </w:pPr>
          </w:p>
          <w:p w:rsidR="00C2051F" w:rsidRPr="00B80FEF" w:rsidRDefault="00E964C6" w:rsidP="00B80FEF">
            <w:pPr>
              <w:rPr>
                <w:rFonts w:ascii="Calibri" w:hAnsi="Calibri"/>
                <w:color w:val="000000"/>
                <w:sz w:val="22"/>
                <w:szCs w:val="22"/>
                <w:lang w:eastAsia="en-US"/>
              </w:rPr>
            </w:pPr>
            <w:r w:rsidRPr="00B80FEF">
              <w:rPr>
                <w:rFonts w:ascii="Calibri" w:hAnsi="Calibri"/>
                <w:color w:val="000000"/>
                <w:sz w:val="22"/>
                <w:szCs w:val="22"/>
                <w:lang w:eastAsia="en-US"/>
              </w:rPr>
              <w:t xml:space="preserve">El informe de avances en el </w:t>
            </w:r>
            <w:r w:rsidR="00921C07" w:rsidRPr="00B80FEF">
              <w:rPr>
                <w:rFonts w:ascii="Calibri" w:hAnsi="Calibri"/>
                <w:color w:val="000000"/>
                <w:sz w:val="22"/>
                <w:szCs w:val="22"/>
                <w:lang w:eastAsia="en-US"/>
              </w:rPr>
              <w:t xml:space="preserve">Plan Operativo Anual (POA) 2021 del INCART y que está sujeto al POA del SNS </w:t>
            </w:r>
            <w:r w:rsidR="00D964B0" w:rsidRPr="00B80FEF">
              <w:rPr>
                <w:rFonts w:ascii="Calibri" w:hAnsi="Calibri"/>
                <w:color w:val="000000"/>
                <w:sz w:val="22"/>
                <w:szCs w:val="22"/>
                <w:lang w:eastAsia="en-US"/>
              </w:rPr>
              <w:t xml:space="preserve"> </w:t>
            </w:r>
            <w:r w:rsidR="00C2051F" w:rsidRPr="00B80FEF">
              <w:rPr>
                <w:rFonts w:ascii="Calibri" w:hAnsi="Calibri"/>
                <w:color w:val="000000"/>
                <w:sz w:val="22"/>
                <w:szCs w:val="22"/>
                <w:lang w:eastAsia="en-US"/>
              </w:rPr>
              <w:t>presenta los resultados alcanzados en la programación d</w:t>
            </w:r>
            <w:r w:rsidR="00951FB0" w:rsidRPr="00B80FEF">
              <w:rPr>
                <w:rFonts w:ascii="Calibri" w:hAnsi="Calibri"/>
                <w:color w:val="000000"/>
                <w:sz w:val="22"/>
                <w:szCs w:val="22"/>
                <w:lang w:eastAsia="en-US"/>
              </w:rPr>
              <w:t>e actividades de</w:t>
            </w:r>
            <w:r w:rsidR="00A9527B">
              <w:rPr>
                <w:rFonts w:ascii="Calibri" w:hAnsi="Calibri"/>
                <w:color w:val="000000"/>
                <w:sz w:val="22"/>
                <w:szCs w:val="22"/>
                <w:lang w:eastAsia="en-US"/>
              </w:rPr>
              <w:t xml:space="preserve"> tercer</w:t>
            </w:r>
            <w:r w:rsidR="00921C07" w:rsidRPr="00B80FEF">
              <w:rPr>
                <w:rFonts w:ascii="Calibri" w:hAnsi="Calibri"/>
                <w:color w:val="000000"/>
                <w:sz w:val="22"/>
                <w:szCs w:val="22"/>
                <w:lang w:eastAsia="en-US"/>
              </w:rPr>
              <w:t xml:space="preserve"> trimestre 2021</w:t>
            </w:r>
            <w:r w:rsidR="00C2051F" w:rsidRPr="00B80FEF">
              <w:rPr>
                <w:rFonts w:ascii="Calibri" w:hAnsi="Calibri"/>
                <w:color w:val="000000"/>
                <w:sz w:val="22"/>
                <w:szCs w:val="22"/>
                <w:lang w:eastAsia="en-US"/>
              </w:rPr>
              <w:t xml:space="preserve">. </w:t>
            </w:r>
          </w:p>
          <w:p w:rsidR="00921C07" w:rsidRPr="00B80FEF" w:rsidRDefault="00921C07" w:rsidP="00B80FEF">
            <w:pPr>
              <w:rPr>
                <w:rFonts w:ascii="Calibri" w:hAnsi="Calibri"/>
                <w:color w:val="000000"/>
                <w:sz w:val="22"/>
                <w:szCs w:val="22"/>
                <w:lang w:eastAsia="en-US"/>
              </w:rPr>
            </w:pPr>
            <w:r w:rsidRPr="00B80FEF">
              <w:rPr>
                <w:rFonts w:ascii="Calibri" w:hAnsi="Calibri"/>
                <w:color w:val="000000"/>
                <w:sz w:val="22"/>
                <w:szCs w:val="22"/>
                <w:lang w:eastAsia="en-US"/>
              </w:rPr>
              <w:t xml:space="preserve">Las actividades </w:t>
            </w:r>
            <w:r w:rsidR="00E523F5" w:rsidRPr="00B80FEF">
              <w:rPr>
                <w:rFonts w:ascii="Calibri" w:hAnsi="Calibri"/>
                <w:color w:val="000000"/>
                <w:sz w:val="22"/>
                <w:szCs w:val="22"/>
                <w:lang w:eastAsia="en-US"/>
              </w:rPr>
              <w:t>del POA</w:t>
            </w:r>
            <w:r w:rsidRPr="00B80FEF">
              <w:rPr>
                <w:rFonts w:ascii="Calibri" w:hAnsi="Calibri"/>
                <w:color w:val="000000"/>
                <w:sz w:val="22"/>
                <w:szCs w:val="22"/>
                <w:lang w:eastAsia="en-US"/>
              </w:rPr>
              <w:t xml:space="preserve"> se envían a principio de año </w:t>
            </w:r>
            <w:r w:rsidR="00E523F5" w:rsidRPr="00B80FEF">
              <w:rPr>
                <w:rFonts w:ascii="Calibri" w:hAnsi="Calibri"/>
                <w:color w:val="000000"/>
                <w:sz w:val="22"/>
                <w:szCs w:val="22"/>
                <w:lang w:eastAsia="en-US"/>
              </w:rPr>
              <w:t xml:space="preserve">a cada involucrado, esto con la finalidad de que las áreas puedan realizar sus programaciones de actividades, ejecutarlas a tiempo y poder entregar las evidencias de las mismas en la fecha limite estipulada la cual es del 25 -30 de cada mes. </w:t>
            </w:r>
            <w:r w:rsidRPr="00B80FEF">
              <w:rPr>
                <w:rFonts w:ascii="Calibri" w:hAnsi="Calibri"/>
                <w:color w:val="000000"/>
                <w:sz w:val="22"/>
                <w:szCs w:val="22"/>
                <w:lang w:eastAsia="en-US"/>
              </w:rPr>
              <w:t xml:space="preserve">  </w:t>
            </w:r>
          </w:p>
          <w:p w:rsidR="00921C07" w:rsidRDefault="00921C07" w:rsidP="00B80FEF">
            <w:pPr>
              <w:rPr>
                <w:rFonts w:ascii="Calibri" w:hAnsi="Calibri"/>
                <w:color w:val="000000"/>
                <w:sz w:val="22"/>
                <w:szCs w:val="22"/>
                <w:lang w:eastAsia="en-US"/>
              </w:rPr>
            </w:pPr>
            <w:r w:rsidRPr="00B80FEF">
              <w:rPr>
                <w:rFonts w:ascii="Calibri" w:hAnsi="Calibri"/>
                <w:color w:val="000000"/>
                <w:sz w:val="22"/>
                <w:szCs w:val="22"/>
                <w:lang w:eastAsia="en-US"/>
              </w:rPr>
              <w:t xml:space="preserve">En el </w:t>
            </w:r>
            <w:r w:rsidR="00250778" w:rsidRPr="00B80FEF">
              <w:rPr>
                <w:rFonts w:ascii="Calibri" w:hAnsi="Calibri"/>
                <w:color w:val="000000"/>
                <w:sz w:val="22"/>
                <w:szCs w:val="22"/>
                <w:lang w:eastAsia="en-US"/>
              </w:rPr>
              <w:t>tercer</w:t>
            </w:r>
            <w:r w:rsidR="005712A1" w:rsidRPr="00B80FEF">
              <w:rPr>
                <w:rFonts w:ascii="Calibri" w:hAnsi="Calibri"/>
                <w:color w:val="000000"/>
                <w:sz w:val="22"/>
                <w:szCs w:val="22"/>
                <w:lang w:eastAsia="en-US"/>
              </w:rPr>
              <w:t xml:space="preserve"> trimestre del 2021 </w:t>
            </w:r>
            <w:r w:rsidRPr="00B80FEF">
              <w:rPr>
                <w:rFonts w:ascii="Calibri" w:hAnsi="Calibri"/>
                <w:color w:val="000000"/>
                <w:sz w:val="22"/>
                <w:szCs w:val="22"/>
                <w:lang w:eastAsia="en-US"/>
              </w:rPr>
              <w:t xml:space="preserve">se encuentran programadas un total de </w:t>
            </w:r>
            <w:r w:rsidR="00A9527B">
              <w:rPr>
                <w:rFonts w:ascii="Calibri" w:hAnsi="Calibri"/>
                <w:color w:val="000000"/>
                <w:sz w:val="22"/>
                <w:szCs w:val="22"/>
                <w:lang w:eastAsia="en-US"/>
              </w:rPr>
              <w:t>63</w:t>
            </w:r>
            <w:r w:rsidRPr="00B80FEF">
              <w:rPr>
                <w:rFonts w:ascii="Calibri" w:hAnsi="Calibri"/>
                <w:color w:val="000000"/>
                <w:sz w:val="22"/>
                <w:szCs w:val="22"/>
                <w:lang w:eastAsia="en-US"/>
              </w:rPr>
              <w:t xml:space="preserve"> actividades. </w:t>
            </w:r>
          </w:p>
          <w:p w:rsidR="00C86924" w:rsidRPr="00B80FEF" w:rsidRDefault="00C86924" w:rsidP="00B80FEF">
            <w:pPr>
              <w:rPr>
                <w:rFonts w:ascii="Calibri" w:hAnsi="Calibri"/>
                <w:color w:val="000000"/>
                <w:sz w:val="22"/>
                <w:szCs w:val="22"/>
                <w:lang w:eastAsia="en-US"/>
              </w:rPr>
            </w:pPr>
          </w:p>
          <w:p w:rsidR="008B74A6" w:rsidRPr="00B80FEF" w:rsidRDefault="009260C4" w:rsidP="00B80FEF">
            <w:pPr>
              <w:rPr>
                <w:rFonts w:ascii="Calibri" w:hAnsi="Calibri"/>
                <w:color w:val="000000"/>
                <w:sz w:val="22"/>
                <w:szCs w:val="22"/>
                <w:lang w:eastAsia="en-US"/>
              </w:rPr>
            </w:pPr>
            <w:r w:rsidRPr="00B80FEF">
              <w:rPr>
                <w:rFonts w:ascii="Calibri" w:hAnsi="Calibri"/>
                <w:color w:val="000000"/>
                <w:sz w:val="22"/>
                <w:szCs w:val="22"/>
                <w:lang w:eastAsia="en-US"/>
              </w:rPr>
              <w:t>A continuación veremos un reporte</w:t>
            </w:r>
            <w:r w:rsidR="00E00FFA" w:rsidRPr="00B80FEF">
              <w:rPr>
                <w:rFonts w:ascii="Calibri" w:hAnsi="Calibri"/>
                <w:color w:val="000000"/>
                <w:sz w:val="22"/>
                <w:szCs w:val="22"/>
                <w:lang w:eastAsia="en-US"/>
              </w:rPr>
              <w:t xml:space="preserve"> de ejecución</w:t>
            </w:r>
            <w:r w:rsidRPr="00B80FEF">
              <w:rPr>
                <w:rFonts w:ascii="Calibri" w:hAnsi="Calibri"/>
                <w:color w:val="000000"/>
                <w:sz w:val="22"/>
                <w:szCs w:val="22"/>
                <w:lang w:eastAsia="en-US"/>
              </w:rPr>
              <w:t xml:space="preserve"> de las actividades por departamento</w:t>
            </w:r>
            <w:r w:rsidR="00A17415" w:rsidRPr="00B80FEF">
              <w:rPr>
                <w:rFonts w:ascii="Calibri" w:hAnsi="Calibri"/>
                <w:color w:val="000000"/>
                <w:sz w:val="22"/>
                <w:szCs w:val="22"/>
                <w:lang w:eastAsia="en-US"/>
              </w:rPr>
              <w:t>:</w:t>
            </w:r>
          </w:p>
          <w:p w:rsidR="00B80FEF" w:rsidRPr="00B80FEF" w:rsidRDefault="00B80FEF" w:rsidP="00B80FEF">
            <w:pPr>
              <w:rPr>
                <w:rFonts w:ascii="Calibri" w:hAnsi="Calibri"/>
                <w:color w:val="000000"/>
                <w:sz w:val="22"/>
                <w:szCs w:val="22"/>
                <w:lang w:eastAsia="en-US"/>
              </w:rPr>
            </w:pPr>
          </w:p>
          <w:tbl>
            <w:tblPr>
              <w:tblW w:w="10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90"/>
              <w:gridCol w:w="1463"/>
              <w:gridCol w:w="1236"/>
              <w:gridCol w:w="1353"/>
              <w:gridCol w:w="1358"/>
              <w:gridCol w:w="1413"/>
              <w:gridCol w:w="355"/>
            </w:tblGrid>
            <w:tr w:rsidR="005712A1" w:rsidRPr="00B80FEF" w:rsidTr="00B80FEF">
              <w:trPr>
                <w:trHeight w:val="2400"/>
              </w:trPr>
              <w:tc>
                <w:tcPr>
                  <w:tcW w:w="3490" w:type="dxa"/>
                  <w:shd w:val="clear" w:color="DCE6F1" w:fill="FFFFFF"/>
                  <w:vAlign w:val="center"/>
                </w:tcPr>
                <w:p w:rsidR="005712A1" w:rsidRPr="000944E2" w:rsidRDefault="005712A1" w:rsidP="00DB7A4C">
                  <w:pPr>
                    <w:jc w:val="center"/>
                    <w:rPr>
                      <w:rFonts w:ascii="Calibri" w:hAnsi="Calibri"/>
                      <w:color w:val="000000"/>
                      <w:sz w:val="22"/>
                      <w:szCs w:val="22"/>
                      <w:lang w:eastAsia="en-US"/>
                    </w:rPr>
                  </w:pPr>
                  <w:r w:rsidRPr="000944E2">
                    <w:rPr>
                      <w:rFonts w:ascii="Calibri" w:hAnsi="Calibri"/>
                      <w:color w:val="000000"/>
                      <w:sz w:val="22"/>
                      <w:szCs w:val="22"/>
                      <w:lang w:eastAsia="en-US"/>
                    </w:rPr>
                    <w:t>Actividad</w:t>
                  </w:r>
                </w:p>
              </w:tc>
              <w:tc>
                <w:tcPr>
                  <w:tcW w:w="1463" w:type="dxa"/>
                  <w:shd w:val="clear" w:color="DCE6F1" w:fill="FFFFFF"/>
                </w:tcPr>
                <w:p w:rsidR="000944E2" w:rsidRPr="000944E2" w:rsidRDefault="000944E2" w:rsidP="00DB7A4C">
                  <w:pPr>
                    <w:jc w:val="center"/>
                    <w:rPr>
                      <w:rFonts w:ascii="Calibri" w:hAnsi="Calibri"/>
                      <w:color w:val="000000"/>
                      <w:sz w:val="22"/>
                      <w:szCs w:val="22"/>
                      <w:lang w:eastAsia="en-US"/>
                    </w:rPr>
                  </w:pPr>
                </w:p>
                <w:p w:rsidR="000944E2" w:rsidRPr="00B80FEF" w:rsidRDefault="000944E2" w:rsidP="00DB7A4C">
                  <w:pPr>
                    <w:jc w:val="center"/>
                    <w:rPr>
                      <w:rFonts w:ascii="Calibri" w:hAnsi="Calibri"/>
                      <w:color w:val="000000"/>
                      <w:sz w:val="22"/>
                      <w:szCs w:val="22"/>
                      <w:lang w:eastAsia="en-US"/>
                    </w:rPr>
                  </w:pPr>
                </w:p>
                <w:p w:rsidR="000944E2" w:rsidRPr="00B80FEF" w:rsidRDefault="000944E2" w:rsidP="00DB7A4C">
                  <w:pPr>
                    <w:jc w:val="center"/>
                    <w:rPr>
                      <w:rFonts w:ascii="Calibri" w:hAnsi="Calibri"/>
                      <w:color w:val="000000"/>
                      <w:sz w:val="22"/>
                      <w:szCs w:val="22"/>
                      <w:lang w:eastAsia="en-US"/>
                    </w:rPr>
                  </w:pPr>
                </w:p>
                <w:p w:rsidR="000944E2" w:rsidRPr="00B80FEF" w:rsidRDefault="000944E2" w:rsidP="00DB7A4C">
                  <w:pPr>
                    <w:jc w:val="center"/>
                    <w:rPr>
                      <w:rFonts w:ascii="Calibri" w:hAnsi="Calibri"/>
                      <w:color w:val="000000"/>
                      <w:sz w:val="22"/>
                      <w:szCs w:val="22"/>
                      <w:lang w:eastAsia="en-US"/>
                    </w:rPr>
                  </w:pPr>
                </w:p>
                <w:p w:rsidR="005712A1" w:rsidRPr="00B80FEF" w:rsidRDefault="000944E2" w:rsidP="00DB7A4C">
                  <w:pPr>
                    <w:jc w:val="center"/>
                    <w:rPr>
                      <w:rFonts w:ascii="Calibri" w:hAnsi="Calibri"/>
                      <w:color w:val="000000"/>
                      <w:sz w:val="22"/>
                      <w:szCs w:val="22"/>
                      <w:lang w:eastAsia="en-US"/>
                    </w:rPr>
                  </w:pPr>
                  <w:r w:rsidRPr="00B80FEF">
                    <w:rPr>
                      <w:rFonts w:ascii="Calibri" w:hAnsi="Calibri"/>
                      <w:color w:val="000000"/>
                      <w:sz w:val="22"/>
                      <w:szCs w:val="22"/>
                      <w:lang w:eastAsia="en-US"/>
                    </w:rPr>
                    <w:t>Responsable</w:t>
                  </w:r>
                </w:p>
              </w:tc>
              <w:tc>
                <w:tcPr>
                  <w:tcW w:w="1236" w:type="dxa"/>
                  <w:shd w:val="clear" w:color="DCE6F1" w:fill="FFFFFF"/>
                  <w:vAlign w:val="center"/>
                </w:tcPr>
                <w:p w:rsidR="005712A1" w:rsidRPr="000944E2" w:rsidRDefault="005712A1" w:rsidP="00DB7A4C">
                  <w:pPr>
                    <w:jc w:val="center"/>
                    <w:rPr>
                      <w:rFonts w:ascii="Calibri" w:hAnsi="Calibri"/>
                      <w:color w:val="000000"/>
                      <w:sz w:val="22"/>
                      <w:szCs w:val="22"/>
                      <w:lang w:eastAsia="en-US"/>
                    </w:rPr>
                  </w:pPr>
                  <w:r w:rsidRPr="000944E2">
                    <w:rPr>
                      <w:rFonts w:ascii="Calibri" w:hAnsi="Calibri"/>
                      <w:color w:val="000000"/>
                      <w:sz w:val="22"/>
                      <w:szCs w:val="22"/>
                      <w:lang w:eastAsia="en-US"/>
                    </w:rPr>
                    <w:t>Evidencia</w:t>
                  </w:r>
                </w:p>
              </w:tc>
              <w:tc>
                <w:tcPr>
                  <w:tcW w:w="1353" w:type="dxa"/>
                  <w:shd w:val="clear" w:color="auto" w:fill="auto"/>
                  <w:noWrap/>
                  <w:vAlign w:val="center"/>
                </w:tcPr>
                <w:p w:rsidR="005712A1" w:rsidRPr="000944E2" w:rsidRDefault="005712A1" w:rsidP="00DB7A4C">
                  <w:pPr>
                    <w:jc w:val="center"/>
                    <w:rPr>
                      <w:rFonts w:ascii="Calibri" w:hAnsi="Calibri"/>
                      <w:color w:val="000000"/>
                      <w:sz w:val="22"/>
                      <w:szCs w:val="22"/>
                      <w:lang w:eastAsia="en-US"/>
                    </w:rPr>
                  </w:pPr>
                  <w:r w:rsidRPr="000944E2">
                    <w:rPr>
                      <w:rFonts w:ascii="Calibri" w:hAnsi="Calibri"/>
                      <w:color w:val="000000"/>
                      <w:sz w:val="22"/>
                      <w:szCs w:val="22"/>
                      <w:lang w:eastAsia="en-US"/>
                    </w:rPr>
                    <w:t>Programada</w:t>
                  </w:r>
                </w:p>
              </w:tc>
              <w:tc>
                <w:tcPr>
                  <w:tcW w:w="1358" w:type="dxa"/>
                  <w:shd w:val="clear" w:color="auto" w:fill="auto"/>
                  <w:noWrap/>
                  <w:vAlign w:val="center"/>
                </w:tcPr>
                <w:p w:rsidR="005712A1" w:rsidRPr="000944E2" w:rsidRDefault="005712A1" w:rsidP="00DB7A4C">
                  <w:pPr>
                    <w:jc w:val="center"/>
                    <w:rPr>
                      <w:rFonts w:ascii="Calibri" w:hAnsi="Calibri"/>
                      <w:color w:val="000000"/>
                      <w:sz w:val="22"/>
                      <w:szCs w:val="22"/>
                      <w:lang w:eastAsia="en-US"/>
                    </w:rPr>
                  </w:pPr>
                  <w:r w:rsidRPr="000944E2">
                    <w:rPr>
                      <w:rFonts w:ascii="Calibri" w:hAnsi="Calibri"/>
                      <w:color w:val="000000"/>
                      <w:sz w:val="22"/>
                      <w:szCs w:val="22"/>
                      <w:lang w:eastAsia="en-US"/>
                    </w:rPr>
                    <w:t>ejecutadas</w:t>
                  </w:r>
                </w:p>
              </w:tc>
              <w:tc>
                <w:tcPr>
                  <w:tcW w:w="1413" w:type="dxa"/>
                </w:tcPr>
                <w:p w:rsidR="005712A1" w:rsidRPr="000944E2" w:rsidRDefault="005712A1" w:rsidP="00DB7A4C">
                  <w:pPr>
                    <w:jc w:val="center"/>
                    <w:rPr>
                      <w:rFonts w:ascii="Calibri" w:hAnsi="Calibri"/>
                      <w:color w:val="000000"/>
                      <w:sz w:val="22"/>
                      <w:szCs w:val="22"/>
                      <w:lang w:eastAsia="en-US"/>
                    </w:rPr>
                  </w:pPr>
                </w:p>
                <w:p w:rsidR="005712A1" w:rsidRPr="00B80FEF" w:rsidRDefault="005712A1" w:rsidP="00DB7A4C">
                  <w:pPr>
                    <w:jc w:val="center"/>
                    <w:rPr>
                      <w:rFonts w:ascii="Calibri" w:hAnsi="Calibri"/>
                      <w:color w:val="000000"/>
                      <w:sz w:val="22"/>
                      <w:szCs w:val="22"/>
                      <w:lang w:eastAsia="en-US"/>
                    </w:rPr>
                  </w:pPr>
                </w:p>
                <w:p w:rsidR="005712A1" w:rsidRPr="00B80FEF" w:rsidRDefault="005712A1" w:rsidP="00DB7A4C">
                  <w:pPr>
                    <w:jc w:val="center"/>
                    <w:rPr>
                      <w:rFonts w:ascii="Calibri" w:hAnsi="Calibri"/>
                      <w:color w:val="000000"/>
                      <w:sz w:val="22"/>
                      <w:szCs w:val="22"/>
                      <w:lang w:eastAsia="en-US"/>
                    </w:rPr>
                  </w:pPr>
                </w:p>
                <w:p w:rsidR="005712A1" w:rsidRPr="00B80FEF" w:rsidRDefault="005712A1" w:rsidP="00DB7A4C">
                  <w:pPr>
                    <w:jc w:val="center"/>
                    <w:rPr>
                      <w:rFonts w:ascii="Calibri" w:hAnsi="Calibri"/>
                      <w:color w:val="000000"/>
                      <w:sz w:val="22"/>
                      <w:szCs w:val="22"/>
                      <w:lang w:eastAsia="en-US"/>
                    </w:rPr>
                  </w:pPr>
                </w:p>
                <w:p w:rsidR="005712A1" w:rsidRPr="00B80FEF" w:rsidRDefault="005712A1" w:rsidP="00DB7A4C">
                  <w:pPr>
                    <w:jc w:val="center"/>
                    <w:rPr>
                      <w:rFonts w:ascii="Calibri" w:hAnsi="Calibri"/>
                      <w:color w:val="000000"/>
                      <w:sz w:val="22"/>
                      <w:szCs w:val="22"/>
                      <w:lang w:eastAsia="en-US"/>
                    </w:rPr>
                  </w:pPr>
                  <w:r w:rsidRPr="00B80FEF">
                    <w:rPr>
                      <w:rFonts w:ascii="Calibri" w:hAnsi="Calibri"/>
                      <w:color w:val="000000"/>
                      <w:sz w:val="22"/>
                      <w:szCs w:val="22"/>
                      <w:lang w:eastAsia="en-US"/>
                    </w:rPr>
                    <w:t>Observación</w:t>
                  </w:r>
                </w:p>
              </w:tc>
              <w:tc>
                <w:tcPr>
                  <w:tcW w:w="355" w:type="dxa"/>
                </w:tcPr>
                <w:p w:rsidR="005712A1" w:rsidRPr="00B80FEF" w:rsidRDefault="005712A1"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r w:rsidR="000944E2" w:rsidRPr="00B80FEF">
                    <w:rPr>
                      <w:rFonts w:ascii="Calibri" w:hAnsi="Calibri"/>
                      <w:color w:val="000000"/>
                      <w:sz w:val="22"/>
                      <w:szCs w:val="22"/>
                      <w:lang w:eastAsia="en-US"/>
                    </w:rPr>
                    <w:tab/>
                  </w:r>
                  <w:r w:rsidR="000944E2" w:rsidRPr="00B80FEF">
                    <w:rPr>
                      <w:rFonts w:ascii="Calibri" w:hAnsi="Calibri"/>
                      <w:color w:val="000000"/>
                      <w:sz w:val="22"/>
                      <w:szCs w:val="22"/>
                      <w:lang w:eastAsia="en-US"/>
                    </w:rPr>
                    <w:tab/>
                  </w:r>
                </w:p>
              </w:tc>
            </w:tr>
            <w:tr w:rsidR="00B80FEF" w:rsidRPr="00B80FEF" w:rsidTr="00B80FEF">
              <w:trPr>
                <w:trHeight w:val="2400"/>
              </w:trPr>
              <w:tc>
                <w:tcPr>
                  <w:tcW w:w="3490" w:type="dxa"/>
                  <w:shd w:val="clear" w:color="DCE6F1" w:fill="FFFFFF"/>
                  <w:vAlign w:val="center"/>
                  <w:hideMark/>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Seguimiento a los servicios diagnósticos (con turno que abarquen 24 horas)</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Imágenes</w:t>
                  </w:r>
                  <w:r w:rsidRPr="00B80FEF">
                    <w:rPr>
                      <w:rFonts w:ascii="Calibri" w:hAnsi="Calibri"/>
                      <w:color w:val="000000"/>
                      <w:sz w:val="22"/>
                      <w:szCs w:val="22"/>
                      <w:lang w:eastAsia="en-US"/>
                    </w:rPr>
                    <w:br/>
                    <w:t>Calidad</w:t>
                  </w:r>
                </w:p>
              </w:tc>
              <w:tc>
                <w:tcPr>
                  <w:tcW w:w="1236" w:type="dxa"/>
                  <w:shd w:val="clear" w:color="DCE6F1" w:fill="FFFFFF"/>
                  <w:vAlign w:val="center"/>
                  <w:hideMark/>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auto" w:fill="auto"/>
                  <w:noWrap/>
                  <w:vAlign w:val="center"/>
                </w:tcPr>
                <w:p w:rsidR="00B80FEF" w:rsidRPr="005712A1" w:rsidRDefault="00CB61DE"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tcPr>
                <w:p w:rsidR="00B80FEF" w:rsidRPr="000944E2"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p>
              </w:tc>
            </w:tr>
            <w:tr w:rsidR="00B80FEF" w:rsidRPr="00B80FEF" w:rsidTr="00B80FEF">
              <w:trPr>
                <w:trHeight w:val="2490"/>
              </w:trPr>
              <w:tc>
                <w:tcPr>
                  <w:tcW w:w="3490"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lastRenderedPageBreak/>
                    <w:t>Sesión del comité de Fármaco-Terapéutica</w:t>
                  </w:r>
                </w:p>
              </w:tc>
              <w:tc>
                <w:tcPr>
                  <w:tcW w:w="1463"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 xml:space="preserve">Presidente Comité de </w:t>
                  </w:r>
                  <w:proofErr w:type="spellStart"/>
                  <w:r w:rsidRPr="00B80FEF">
                    <w:rPr>
                      <w:rFonts w:ascii="Calibri" w:hAnsi="Calibri"/>
                      <w:color w:val="000000"/>
                      <w:sz w:val="22"/>
                      <w:szCs w:val="22"/>
                      <w:lang w:eastAsia="en-US"/>
                    </w:rPr>
                    <w:t>Farmacoterapeutica</w:t>
                  </w:r>
                  <w:proofErr w:type="spellEnd"/>
                  <w:r w:rsidRPr="00B80FEF">
                    <w:rPr>
                      <w:rFonts w:ascii="Calibri" w:hAnsi="Calibri"/>
                      <w:color w:val="000000"/>
                      <w:sz w:val="22"/>
                      <w:szCs w:val="22"/>
                      <w:lang w:eastAsia="en-US"/>
                    </w:rPr>
                    <w:t>/</w:t>
                  </w:r>
                  <w:r w:rsidRPr="00B80FEF">
                    <w:rPr>
                      <w:rFonts w:ascii="Calibri" w:hAnsi="Calibri"/>
                      <w:color w:val="000000"/>
                      <w:sz w:val="22"/>
                      <w:szCs w:val="22"/>
                      <w:lang w:eastAsia="en-US"/>
                    </w:rPr>
                    <w:br/>
                    <w:t>Farmacia</w:t>
                  </w:r>
                </w:p>
              </w:tc>
              <w:tc>
                <w:tcPr>
                  <w:tcW w:w="1236"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Minuta y listado de participación</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auto" w:fill="auto"/>
                  <w:noWrap/>
                  <w:vAlign w:val="center"/>
                </w:tcPr>
                <w:p w:rsidR="00B80FEF" w:rsidRPr="005712A1" w:rsidRDefault="00CB61DE"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tcPr>
                <w:p w:rsidR="00B80FEF" w:rsidRPr="000944E2"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2160"/>
              </w:trPr>
              <w:tc>
                <w:tcPr>
                  <w:tcW w:w="3490"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Sesión del Comité de Emergencias y Desastres (de acuerdo a eventos y operativos)</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Urgencia</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Listado de participación y minuta</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CB61DE"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635"/>
              </w:trPr>
              <w:tc>
                <w:tcPr>
                  <w:tcW w:w="3490"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Implementación del Modelo Integrado de Atención de Emergencias y Urgencias</w:t>
                  </w:r>
                </w:p>
              </w:tc>
              <w:tc>
                <w:tcPr>
                  <w:tcW w:w="1463"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Urgencias</w:t>
                  </w:r>
                </w:p>
              </w:tc>
              <w:tc>
                <w:tcPr>
                  <w:tcW w:w="1236"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CB61DE"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350"/>
              </w:trPr>
              <w:tc>
                <w:tcPr>
                  <w:tcW w:w="3490"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Seguimiento RAC-</w:t>
                  </w:r>
                  <w:proofErr w:type="spellStart"/>
                  <w:r w:rsidRPr="00B80FEF">
                    <w:rPr>
                      <w:rFonts w:ascii="Calibri" w:hAnsi="Calibri"/>
                      <w:color w:val="000000"/>
                      <w:sz w:val="22"/>
                      <w:szCs w:val="22"/>
                      <w:lang w:eastAsia="en-US"/>
                    </w:rPr>
                    <w:t>Triaje</w:t>
                  </w:r>
                  <w:proofErr w:type="spellEnd"/>
                  <w:r w:rsidRPr="00B80FEF">
                    <w:rPr>
                      <w:rFonts w:ascii="Calibri" w:hAnsi="Calibri"/>
                      <w:color w:val="000000"/>
                      <w:sz w:val="22"/>
                      <w:szCs w:val="22"/>
                      <w:lang w:eastAsia="en-US"/>
                    </w:rPr>
                    <w:t xml:space="preserve"> Pacientes Salas de Emergencias Hospitalarias</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Urgencia</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Reporte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CB61DE"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350"/>
              </w:trPr>
              <w:tc>
                <w:tcPr>
                  <w:tcW w:w="3490"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Mantenimiento del carro de paro en las salas de emergencias</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Urgencia</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Lista de chequeo carro de paro</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CB61DE"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350"/>
              </w:trPr>
              <w:tc>
                <w:tcPr>
                  <w:tcW w:w="3490"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Sesiones de los Comité de Calidad de los Servicios de Salud</w:t>
                  </w:r>
                </w:p>
              </w:tc>
              <w:tc>
                <w:tcPr>
                  <w:tcW w:w="1463"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Calidad</w:t>
                  </w:r>
                </w:p>
              </w:tc>
              <w:tc>
                <w:tcPr>
                  <w:tcW w:w="1236"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Listado de participación y minuta</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CB61DE"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350"/>
              </w:trPr>
              <w:tc>
                <w:tcPr>
                  <w:tcW w:w="3490"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Seguimiento al cumplimiento del SISMAP Salud</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Calidad</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CB61DE" w:rsidP="00B80FEF">
                  <w:pPr>
                    <w:rPr>
                      <w:rFonts w:ascii="Calibri" w:hAnsi="Calibri"/>
                      <w:color w:val="000000"/>
                      <w:sz w:val="22"/>
                      <w:szCs w:val="22"/>
                      <w:lang w:eastAsia="en-US"/>
                    </w:rPr>
                  </w:pPr>
                  <w:r>
                    <w:rPr>
                      <w:rFonts w:ascii="Calibri" w:hAnsi="Calibri"/>
                      <w:color w:val="000000"/>
                      <w:sz w:val="22"/>
                      <w:szCs w:val="22"/>
                      <w:lang w:eastAsia="en-US"/>
                    </w:rPr>
                    <w:t>0</w:t>
                  </w:r>
                </w:p>
              </w:tc>
              <w:tc>
                <w:tcPr>
                  <w:tcW w:w="1413" w:type="dxa"/>
                  <w:shd w:val="clear" w:color="000000" w:fill="FFFFFF"/>
                </w:tcPr>
                <w:p w:rsidR="00B80FEF" w:rsidRDefault="00B80FEF" w:rsidP="00B80FEF">
                  <w:pPr>
                    <w:rPr>
                      <w:rFonts w:ascii="Calibri" w:hAnsi="Calibri"/>
                      <w:color w:val="000000"/>
                      <w:sz w:val="22"/>
                      <w:szCs w:val="22"/>
                      <w:lang w:eastAsia="en-US"/>
                    </w:rPr>
                  </w:pPr>
                </w:p>
                <w:p w:rsidR="00CB61DE" w:rsidRDefault="00CB61DE" w:rsidP="00B80FEF">
                  <w:pPr>
                    <w:rPr>
                      <w:rFonts w:ascii="Calibri" w:hAnsi="Calibri"/>
                      <w:color w:val="000000"/>
                      <w:sz w:val="22"/>
                      <w:szCs w:val="22"/>
                      <w:lang w:eastAsia="en-US"/>
                    </w:rPr>
                  </w:pPr>
                </w:p>
                <w:p w:rsidR="00CB61DE" w:rsidRPr="00B80FEF" w:rsidRDefault="00CB61DE" w:rsidP="00B80FEF">
                  <w:pPr>
                    <w:rPr>
                      <w:rFonts w:ascii="Calibri" w:hAnsi="Calibri"/>
                      <w:color w:val="000000"/>
                      <w:sz w:val="22"/>
                      <w:szCs w:val="22"/>
                      <w:lang w:eastAsia="en-US"/>
                    </w:rPr>
                  </w:pPr>
                  <w:proofErr w:type="spellStart"/>
                  <w:r>
                    <w:rPr>
                      <w:rFonts w:ascii="Calibri" w:hAnsi="Calibri"/>
                      <w:color w:val="000000"/>
                      <w:sz w:val="22"/>
                      <w:szCs w:val="22"/>
                      <w:lang w:eastAsia="en-US"/>
                    </w:rPr>
                    <w:t>Postpuesto</w:t>
                  </w:r>
                  <w:proofErr w:type="spellEnd"/>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350"/>
              </w:trPr>
              <w:tc>
                <w:tcPr>
                  <w:tcW w:w="3490"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lastRenderedPageBreak/>
                    <w:t>Sincerizar y actualizar las agendas médicas</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Gestión de Usuarios</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Reporte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3</w:t>
                  </w:r>
                </w:p>
              </w:tc>
              <w:tc>
                <w:tcPr>
                  <w:tcW w:w="1358" w:type="dxa"/>
                  <w:shd w:val="clear" w:color="000000" w:fill="FFFFFF"/>
                  <w:noWrap/>
                  <w:vAlign w:val="center"/>
                </w:tcPr>
                <w:p w:rsidR="00B80FEF" w:rsidRPr="00B80FEF" w:rsidRDefault="00CB61DE" w:rsidP="00B80FEF">
                  <w:pPr>
                    <w:rPr>
                      <w:rFonts w:ascii="Calibri" w:hAnsi="Calibri"/>
                      <w:color w:val="000000"/>
                      <w:sz w:val="22"/>
                      <w:szCs w:val="22"/>
                      <w:lang w:eastAsia="en-US"/>
                    </w:rPr>
                  </w:pPr>
                  <w:r>
                    <w:rPr>
                      <w:rFonts w:ascii="Calibri" w:hAnsi="Calibri"/>
                      <w:color w:val="000000"/>
                      <w:sz w:val="22"/>
                      <w:szCs w:val="22"/>
                      <w:lang w:eastAsia="en-US"/>
                    </w:rPr>
                    <w:t>3</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350"/>
              </w:trPr>
              <w:tc>
                <w:tcPr>
                  <w:tcW w:w="3490"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Seguimiento a la ejecución del plan de mejora acorde al resultado obtenido en las encuestas</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GESTION USUARIA</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CB61DE"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350"/>
              </w:trPr>
              <w:tc>
                <w:tcPr>
                  <w:tcW w:w="3490"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Promoción de la cartera de servicios y procesos internos de gestión de usuarios</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Mercadeo GESTION USUARIA</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Reporte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CB61DE"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350"/>
              </w:trPr>
              <w:tc>
                <w:tcPr>
                  <w:tcW w:w="3490"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Gestión de buzones de sugerencias</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Calidad</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Reporte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B80FEF" w:rsidP="00B80FEF">
                  <w:pPr>
                    <w:rPr>
                      <w:rFonts w:ascii="Calibri" w:hAnsi="Calibri"/>
                      <w:color w:val="000000"/>
                      <w:sz w:val="22"/>
                      <w:szCs w:val="22"/>
                      <w:lang w:eastAsia="en-US"/>
                    </w:rPr>
                  </w:pP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350"/>
              </w:trPr>
              <w:tc>
                <w:tcPr>
                  <w:tcW w:w="3490"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Conformación de los comités hospitalarios</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 xml:space="preserve">Dirección </w:t>
                  </w:r>
                  <w:r w:rsidR="003879C8" w:rsidRPr="00B80FEF">
                    <w:rPr>
                      <w:rFonts w:ascii="Calibri" w:hAnsi="Calibri"/>
                      <w:color w:val="000000"/>
                      <w:sz w:val="22"/>
                      <w:szCs w:val="22"/>
                      <w:lang w:eastAsia="en-US"/>
                    </w:rPr>
                    <w:t>Médica</w:t>
                  </w:r>
                  <w:r w:rsidRPr="00B80FEF">
                    <w:rPr>
                      <w:rFonts w:ascii="Calibri" w:hAnsi="Calibri"/>
                      <w:color w:val="000000"/>
                      <w:sz w:val="22"/>
                      <w:szCs w:val="22"/>
                      <w:lang w:eastAsia="en-US"/>
                    </w:rPr>
                    <w:t xml:space="preserve"> </w:t>
                  </w:r>
                  <w:proofErr w:type="spellStart"/>
                  <w:r w:rsidRPr="00B80FEF">
                    <w:rPr>
                      <w:rFonts w:ascii="Calibri" w:hAnsi="Calibri"/>
                      <w:color w:val="000000"/>
                      <w:sz w:val="22"/>
                      <w:szCs w:val="22"/>
                      <w:lang w:eastAsia="en-US"/>
                    </w:rPr>
                    <w:t>Quú</w:t>
                  </w:r>
                  <w:proofErr w:type="spellEnd"/>
                  <w:r w:rsidRPr="00B80FEF">
                    <w:rPr>
                      <w:rFonts w:ascii="Calibri" w:hAnsi="Calibri"/>
                      <w:color w:val="000000"/>
                      <w:sz w:val="22"/>
                      <w:szCs w:val="22"/>
                      <w:lang w:eastAsia="en-US"/>
                    </w:rPr>
                    <w:t xml:space="preserve"> </w:t>
                  </w:r>
                  <w:proofErr w:type="spellStart"/>
                  <w:r w:rsidRPr="00B80FEF">
                    <w:rPr>
                      <w:rFonts w:ascii="Calibri" w:hAnsi="Calibri"/>
                      <w:color w:val="000000"/>
                      <w:sz w:val="22"/>
                      <w:szCs w:val="22"/>
                      <w:lang w:eastAsia="en-US"/>
                    </w:rPr>
                    <w:t>comite</w:t>
                  </w:r>
                  <w:proofErr w:type="spellEnd"/>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Acta de Constitución</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CB61DE" w:rsidP="00B80FEF">
                  <w:pPr>
                    <w:rPr>
                      <w:rFonts w:ascii="Calibri" w:hAnsi="Calibri"/>
                      <w:color w:val="000000"/>
                      <w:sz w:val="22"/>
                      <w:szCs w:val="22"/>
                      <w:lang w:eastAsia="en-US"/>
                    </w:rPr>
                  </w:pPr>
                  <w:r>
                    <w:rPr>
                      <w:rFonts w:ascii="Calibri" w:hAnsi="Calibri"/>
                      <w:color w:val="000000"/>
                      <w:sz w:val="22"/>
                      <w:szCs w:val="22"/>
                      <w:lang w:eastAsia="en-US"/>
                    </w:rPr>
                    <w:t>0</w:t>
                  </w:r>
                </w:p>
              </w:tc>
              <w:tc>
                <w:tcPr>
                  <w:tcW w:w="1413" w:type="dxa"/>
                  <w:shd w:val="clear" w:color="000000" w:fill="FFFFFF"/>
                </w:tcPr>
                <w:p w:rsidR="00B80FEF" w:rsidRPr="00B80FEF" w:rsidRDefault="00CB61DE" w:rsidP="00B80FEF">
                  <w:pPr>
                    <w:rPr>
                      <w:rFonts w:ascii="Calibri" w:hAnsi="Calibri"/>
                      <w:color w:val="000000"/>
                      <w:sz w:val="22"/>
                      <w:szCs w:val="22"/>
                      <w:lang w:eastAsia="en-US"/>
                    </w:rPr>
                  </w:pPr>
                  <w:r>
                    <w:rPr>
                      <w:rFonts w:ascii="Calibri" w:hAnsi="Calibri"/>
                      <w:color w:val="000000"/>
                      <w:sz w:val="22"/>
                      <w:szCs w:val="22"/>
                      <w:lang w:eastAsia="en-US"/>
                    </w:rPr>
                    <w:t>Pospuesto para noviembre</w:t>
                  </w: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230"/>
              </w:trPr>
              <w:tc>
                <w:tcPr>
                  <w:tcW w:w="3490"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Reuniones de los comités hospitalarios</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Dirección Medica</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Lista de participantes y minuta</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CB61DE"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3135"/>
              </w:trPr>
              <w:tc>
                <w:tcPr>
                  <w:tcW w:w="3490"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Recolección de datos y acciones correctivas de Salud Ambiental Hospitalaria.</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Servicios Generales EPPIDEMIOLOGIA Y BIOSEGURIDAD</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Reporte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CB61DE"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3135"/>
              </w:trPr>
              <w:tc>
                <w:tcPr>
                  <w:tcW w:w="3490"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lastRenderedPageBreak/>
                    <w:t>Seguimiento al cumplimiento del proceso de referencia y contra referencia</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Urgencia/ATENCION INMEDIATA</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CB61DE"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3135"/>
              </w:trPr>
              <w:tc>
                <w:tcPr>
                  <w:tcW w:w="3490"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Elaboración al Plan de Capacitación del CEAS 2022</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Recursos Humano</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Plan</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CB61DE"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2565"/>
              </w:trPr>
              <w:tc>
                <w:tcPr>
                  <w:tcW w:w="3490"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Seguimiento al desarrollo del Plan de Capacitación del CEAS 2021</w:t>
                  </w:r>
                </w:p>
              </w:tc>
              <w:tc>
                <w:tcPr>
                  <w:tcW w:w="1463"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Recursos Humano</w:t>
                  </w:r>
                </w:p>
              </w:tc>
              <w:tc>
                <w:tcPr>
                  <w:tcW w:w="1236"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000000" w:fill="FFFFFF"/>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CB61DE"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2565"/>
              </w:trPr>
              <w:tc>
                <w:tcPr>
                  <w:tcW w:w="3490"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Implementación plan de mejora  Encuesta de clima laboral (según aplique)</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Recursos Humano</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000000" w:fill="FFFFFF"/>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CB61DE"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2880"/>
              </w:trPr>
              <w:tc>
                <w:tcPr>
                  <w:tcW w:w="3490"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lastRenderedPageBreak/>
                    <w:t>Elaboración Acuerdos Desempeño</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Recursos Humano</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Reporte</w:t>
                  </w:r>
                </w:p>
              </w:tc>
              <w:tc>
                <w:tcPr>
                  <w:tcW w:w="1353" w:type="dxa"/>
                  <w:shd w:val="clear" w:color="000000" w:fill="FFFFFF"/>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CB61DE" w:rsidP="00B80FEF">
                  <w:pPr>
                    <w:rPr>
                      <w:rFonts w:ascii="Calibri" w:hAnsi="Calibri"/>
                      <w:color w:val="000000"/>
                      <w:sz w:val="22"/>
                      <w:szCs w:val="22"/>
                      <w:lang w:eastAsia="en-US"/>
                    </w:rPr>
                  </w:pPr>
                  <w:r>
                    <w:rPr>
                      <w:rFonts w:ascii="Calibri" w:hAnsi="Calibri"/>
                      <w:color w:val="000000"/>
                      <w:sz w:val="22"/>
                      <w:szCs w:val="22"/>
                      <w:lang w:eastAsia="en-US"/>
                    </w:rPr>
                    <w:t>0</w:t>
                  </w:r>
                </w:p>
              </w:tc>
              <w:tc>
                <w:tcPr>
                  <w:tcW w:w="1413" w:type="dxa"/>
                  <w:shd w:val="clear" w:color="000000" w:fill="FFFFFF"/>
                </w:tcPr>
                <w:p w:rsidR="00B80FEF" w:rsidRPr="00B80FEF" w:rsidRDefault="00CB61DE" w:rsidP="00B80FEF">
                  <w:pPr>
                    <w:rPr>
                      <w:rFonts w:ascii="Calibri" w:hAnsi="Calibri"/>
                      <w:color w:val="000000"/>
                      <w:sz w:val="22"/>
                      <w:szCs w:val="22"/>
                      <w:lang w:eastAsia="en-US"/>
                    </w:rPr>
                  </w:pPr>
                  <w:r>
                    <w:rPr>
                      <w:rFonts w:ascii="Calibri" w:hAnsi="Calibri"/>
                      <w:color w:val="000000"/>
                      <w:sz w:val="22"/>
                      <w:szCs w:val="22"/>
                      <w:lang w:eastAsia="en-US"/>
                    </w:rPr>
                    <w:t>Pospuesto para Noviembre</w:t>
                  </w: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965"/>
              </w:trPr>
              <w:tc>
                <w:tcPr>
                  <w:tcW w:w="3490"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Seguimiento al cumplimiento de horario en el CEAS</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Recursos Humano</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000000" w:fill="FFFFFF"/>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7865B9"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710"/>
              </w:trPr>
              <w:tc>
                <w:tcPr>
                  <w:tcW w:w="3490"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Autoevaluación de calidad de datos de reportes rutinarios</w:t>
                  </w:r>
                </w:p>
              </w:tc>
              <w:tc>
                <w:tcPr>
                  <w:tcW w:w="1463"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Planificación</w:t>
                  </w:r>
                </w:p>
              </w:tc>
              <w:tc>
                <w:tcPr>
                  <w:tcW w:w="1236"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7865B9" w:rsidP="00B80FEF">
                  <w:pPr>
                    <w:rPr>
                      <w:rFonts w:ascii="Calibri" w:hAnsi="Calibri"/>
                      <w:color w:val="000000"/>
                      <w:sz w:val="22"/>
                      <w:szCs w:val="22"/>
                      <w:lang w:eastAsia="en-US"/>
                    </w:rPr>
                  </w:pPr>
                  <w:r>
                    <w:rPr>
                      <w:rFonts w:ascii="Calibri" w:hAnsi="Calibri"/>
                      <w:color w:val="000000"/>
                      <w:sz w:val="22"/>
                      <w:szCs w:val="22"/>
                      <w:lang w:eastAsia="en-US"/>
                    </w:rPr>
                    <w:t>0</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710"/>
              </w:trPr>
              <w:tc>
                <w:tcPr>
                  <w:tcW w:w="3490"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Reporte de producción de servicios de salud de manera oportuna</w:t>
                  </w:r>
                </w:p>
              </w:tc>
              <w:tc>
                <w:tcPr>
                  <w:tcW w:w="1463"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DIGC</w:t>
                  </w:r>
                </w:p>
              </w:tc>
              <w:tc>
                <w:tcPr>
                  <w:tcW w:w="1236"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Registro Digital</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3</w:t>
                  </w:r>
                </w:p>
              </w:tc>
              <w:tc>
                <w:tcPr>
                  <w:tcW w:w="1358" w:type="dxa"/>
                  <w:shd w:val="clear" w:color="000000" w:fill="FFFFFF"/>
                  <w:noWrap/>
                  <w:vAlign w:val="center"/>
                </w:tcPr>
                <w:p w:rsidR="00B80FEF" w:rsidRPr="00B80FEF" w:rsidRDefault="007865B9" w:rsidP="00B80FEF">
                  <w:pPr>
                    <w:rPr>
                      <w:rFonts w:ascii="Calibri" w:hAnsi="Calibri"/>
                      <w:color w:val="000000"/>
                      <w:sz w:val="22"/>
                      <w:szCs w:val="22"/>
                      <w:lang w:eastAsia="en-US"/>
                    </w:rPr>
                  </w:pPr>
                  <w:r>
                    <w:rPr>
                      <w:rFonts w:ascii="Calibri" w:hAnsi="Calibri"/>
                      <w:color w:val="000000"/>
                      <w:sz w:val="22"/>
                      <w:szCs w:val="22"/>
                      <w:lang w:eastAsia="en-US"/>
                    </w:rPr>
                    <w:t>3</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710"/>
              </w:trPr>
              <w:tc>
                <w:tcPr>
                  <w:tcW w:w="3490"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Elaboración del POA 2022</w:t>
                  </w:r>
                </w:p>
              </w:tc>
              <w:tc>
                <w:tcPr>
                  <w:tcW w:w="1463"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Planificación</w:t>
                  </w:r>
                </w:p>
              </w:tc>
              <w:tc>
                <w:tcPr>
                  <w:tcW w:w="1236"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Plan</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7865B9"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710"/>
              </w:trPr>
              <w:tc>
                <w:tcPr>
                  <w:tcW w:w="3490"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Elaboración del PACC 2022</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Dirección Administrativa / Planificación</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Plan</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7865B9"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710"/>
              </w:trPr>
              <w:tc>
                <w:tcPr>
                  <w:tcW w:w="3490"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lastRenderedPageBreak/>
                    <w:t>Seguimiento a la implementación del Plan de Mejora CAF</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Calidad</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7865B9"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710"/>
              </w:trPr>
              <w:tc>
                <w:tcPr>
                  <w:tcW w:w="3490"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Sesiones de trabajo comité de calidad</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Calidad</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Listado de participación y minuta</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3</w:t>
                  </w:r>
                </w:p>
              </w:tc>
              <w:tc>
                <w:tcPr>
                  <w:tcW w:w="1358" w:type="dxa"/>
                  <w:shd w:val="clear" w:color="000000" w:fill="FFFFFF"/>
                  <w:noWrap/>
                  <w:vAlign w:val="center"/>
                </w:tcPr>
                <w:p w:rsidR="00B80FEF" w:rsidRPr="00B80FEF" w:rsidRDefault="007865B9" w:rsidP="00B80FEF">
                  <w:pPr>
                    <w:rPr>
                      <w:rFonts w:ascii="Calibri" w:hAnsi="Calibri"/>
                      <w:color w:val="000000"/>
                      <w:sz w:val="22"/>
                      <w:szCs w:val="22"/>
                      <w:lang w:eastAsia="en-US"/>
                    </w:rPr>
                  </w:pPr>
                  <w:r>
                    <w:rPr>
                      <w:rFonts w:ascii="Calibri" w:hAnsi="Calibri"/>
                      <w:color w:val="000000"/>
                      <w:sz w:val="22"/>
                      <w:szCs w:val="22"/>
                      <w:lang w:eastAsia="en-US"/>
                    </w:rPr>
                    <w:t>3</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710"/>
              </w:trPr>
              <w:tc>
                <w:tcPr>
                  <w:tcW w:w="3490"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Seguimiento a la implementación Carta Compromiso al Ciudadano (CCC)</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Calidad</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AE4FD4"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710"/>
              </w:trPr>
              <w:tc>
                <w:tcPr>
                  <w:tcW w:w="3490"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 xml:space="preserve">Levantamiento de datos de áreas </w:t>
                  </w:r>
                  <w:proofErr w:type="spellStart"/>
                  <w:r w:rsidRPr="00B80FEF">
                    <w:rPr>
                      <w:rFonts w:ascii="Calibri" w:hAnsi="Calibri"/>
                      <w:color w:val="000000"/>
                      <w:sz w:val="22"/>
                      <w:szCs w:val="22"/>
                      <w:lang w:eastAsia="en-US"/>
                    </w:rPr>
                    <w:t>fisicas</w:t>
                  </w:r>
                  <w:proofErr w:type="spellEnd"/>
                  <w:r w:rsidRPr="00B80FEF">
                    <w:rPr>
                      <w:rFonts w:ascii="Calibri" w:hAnsi="Calibri"/>
                      <w:color w:val="000000"/>
                      <w:sz w:val="22"/>
                      <w:szCs w:val="22"/>
                      <w:lang w:eastAsia="en-US"/>
                    </w:rPr>
                    <w:t xml:space="preserve"> para registro en módulo de establecimientos</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Operaciones</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Registro Digital</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7865B9"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710"/>
              </w:trPr>
              <w:tc>
                <w:tcPr>
                  <w:tcW w:w="3490"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Soporte a los requerimientos tecnológicos internos</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Tecnología</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Reporte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7865B9"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710"/>
              </w:trPr>
              <w:tc>
                <w:tcPr>
                  <w:tcW w:w="3490"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Actualización del portal de transparencia</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OAI</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Registro Digital</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3</w:t>
                  </w:r>
                </w:p>
              </w:tc>
              <w:tc>
                <w:tcPr>
                  <w:tcW w:w="1358" w:type="dxa"/>
                  <w:shd w:val="clear" w:color="000000" w:fill="FFFFFF"/>
                  <w:noWrap/>
                  <w:vAlign w:val="center"/>
                </w:tcPr>
                <w:p w:rsidR="00B80FEF" w:rsidRPr="00B80FEF" w:rsidRDefault="007865B9" w:rsidP="00B80FEF">
                  <w:pPr>
                    <w:rPr>
                      <w:rFonts w:ascii="Calibri" w:hAnsi="Calibri"/>
                      <w:color w:val="000000"/>
                      <w:sz w:val="22"/>
                      <w:szCs w:val="22"/>
                      <w:lang w:eastAsia="en-US"/>
                    </w:rPr>
                  </w:pPr>
                  <w:r>
                    <w:rPr>
                      <w:rFonts w:ascii="Calibri" w:hAnsi="Calibri"/>
                      <w:color w:val="000000"/>
                      <w:sz w:val="22"/>
                      <w:szCs w:val="22"/>
                      <w:lang w:eastAsia="en-US"/>
                    </w:rPr>
                    <w:t>3</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p>
              </w:tc>
            </w:tr>
            <w:tr w:rsidR="00B80FEF" w:rsidRPr="00B80FEF" w:rsidTr="00B80FEF">
              <w:trPr>
                <w:trHeight w:val="1710"/>
              </w:trPr>
              <w:tc>
                <w:tcPr>
                  <w:tcW w:w="3490"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Reunión de seguimiento al comité de medios web</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Tecnología</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Listado de participación y minuta</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7865B9"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710"/>
              </w:trPr>
              <w:tc>
                <w:tcPr>
                  <w:tcW w:w="3490"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lastRenderedPageBreak/>
                    <w:t>Análisis y seguimiento al proceso de Quejas y Sugerencias del portal de Atención Ciudadana 311</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OAI</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7865B9"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710"/>
              </w:trPr>
              <w:tc>
                <w:tcPr>
                  <w:tcW w:w="3490"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Elaboración del plan de fortalecimiento de los servicios de hostelería hospitalaria</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Dirección Administrativa</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Plan</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3</w:t>
                  </w:r>
                </w:p>
              </w:tc>
              <w:tc>
                <w:tcPr>
                  <w:tcW w:w="1358" w:type="dxa"/>
                  <w:shd w:val="clear" w:color="000000" w:fill="FFFFFF"/>
                  <w:noWrap/>
                  <w:vAlign w:val="center"/>
                </w:tcPr>
                <w:p w:rsidR="00B80FEF" w:rsidRPr="00B80FEF" w:rsidRDefault="007865B9" w:rsidP="00B80FEF">
                  <w:pPr>
                    <w:rPr>
                      <w:rFonts w:ascii="Calibri" w:hAnsi="Calibri"/>
                      <w:color w:val="000000"/>
                      <w:sz w:val="22"/>
                      <w:szCs w:val="22"/>
                      <w:lang w:eastAsia="en-US"/>
                    </w:rPr>
                  </w:pPr>
                  <w:r>
                    <w:rPr>
                      <w:rFonts w:ascii="Calibri" w:hAnsi="Calibri"/>
                      <w:color w:val="000000"/>
                      <w:sz w:val="22"/>
                      <w:szCs w:val="22"/>
                      <w:lang w:eastAsia="en-US"/>
                    </w:rPr>
                    <w:t>3</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695"/>
              </w:trPr>
              <w:tc>
                <w:tcPr>
                  <w:tcW w:w="3490"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Seguimiento a la implementación del plan de fortalecimiento de los servicios de hostelería hospitalaria</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Servicios Generales</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7865B9"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680"/>
              </w:trPr>
              <w:tc>
                <w:tcPr>
                  <w:tcW w:w="3490"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Seguimiento a la implementación del plan de mantenimiento preventivo de equipos e infraestructura 2021</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Operaciones</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7865B9"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665"/>
              </w:trPr>
              <w:tc>
                <w:tcPr>
                  <w:tcW w:w="3490"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Actualización trimestral del Inventario CEAS</w:t>
                  </w:r>
                </w:p>
              </w:tc>
              <w:tc>
                <w:tcPr>
                  <w:tcW w:w="1463"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Finanzas</w:t>
                  </w:r>
                </w:p>
              </w:tc>
              <w:tc>
                <w:tcPr>
                  <w:tcW w:w="1236"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Registro Digital</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auto" w:fill="auto"/>
                  <w:noWrap/>
                  <w:vAlign w:val="center"/>
                </w:tcPr>
                <w:p w:rsidR="00B80FEF" w:rsidRPr="005712A1" w:rsidRDefault="007865B9"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tcPr>
                <w:p w:rsidR="00B80FEF" w:rsidRPr="000944E2"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650"/>
              </w:trPr>
              <w:tc>
                <w:tcPr>
                  <w:tcW w:w="3490"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Análisis de ejecución presupuestaria enfocada a la programación trimestral</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Planificación</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auto" w:fill="auto"/>
                  <w:noWrap/>
                  <w:vAlign w:val="center"/>
                </w:tcPr>
                <w:p w:rsidR="00B80FEF" w:rsidRPr="005712A1" w:rsidRDefault="007865B9"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tcPr>
                <w:p w:rsidR="00B80FEF" w:rsidRPr="000944E2"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800"/>
              </w:trPr>
              <w:tc>
                <w:tcPr>
                  <w:tcW w:w="3490"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Análisis comportamiento pago</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Finanzas</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3</w:t>
                  </w:r>
                </w:p>
              </w:tc>
              <w:tc>
                <w:tcPr>
                  <w:tcW w:w="1358" w:type="dxa"/>
                  <w:shd w:val="clear" w:color="auto" w:fill="auto"/>
                  <w:noWrap/>
                  <w:vAlign w:val="center"/>
                </w:tcPr>
                <w:p w:rsidR="00B80FEF" w:rsidRPr="005712A1" w:rsidRDefault="007865B9" w:rsidP="00B80FEF">
                  <w:pPr>
                    <w:rPr>
                      <w:rFonts w:ascii="Calibri" w:hAnsi="Calibri"/>
                      <w:color w:val="000000"/>
                      <w:sz w:val="22"/>
                      <w:szCs w:val="22"/>
                      <w:lang w:eastAsia="en-US"/>
                    </w:rPr>
                  </w:pPr>
                  <w:r>
                    <w:rPr>
                      <w:rFonts w:ascii="Calibri" w:hAnsi="Calibri"/>
                      <w:color w:val="000000"/>
                      <w:sz w:val="22"/>
                      <w:szCs w:val="22"/>
                      <w:lang w:eastAsia="en-US"/>
                    </w:rPr>
                    <w:t>3</w:t>
                  </w:r>
                </w:p>
              </w:tc>
              <w:tc>
                <w:tcPr>
                  <w:tcW w:w="1413" w:type="dxa"/>
                </w:tcPr>
                <w:p w:rsidR="00B80FEF" w:rsidRPr="000944E2"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800"/>
              </w:trPr>
              <w:tc>
                <w:tcPr>
                  <w:tcW w:w="3490"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lastRenderedPageBreak/>
                    <w:t>Análisis de Gestión de Tesorería</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Finanzas</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3</w:t>
                  </w:r>
                </w:p>
              </w:tc>
              <w:tc>
                <w:tcPr>
                  <w:tcW w:w="1358" w:type="dxa"/>
                  <w:shd w:val="clear" w:color="auto" w:fill="auto"/>
                  <w:noWrap/>
                  <w:vAlign w:val="center"/>
                </w:tcPr>
                <w:p w:rsidR="00B80FEF" w:rsidRPr="005712A1" w:rsidRDefault="007865B9" w:rsidP="00B80FEF">
                  <w:pPr>
                    <w:rPr>
                      <w:rFonts w:ascii="Calibri" w:hAnsi="Calibri"/>
                      <w:color w:val="000000"/>
                      <w:sz w:val="22"/>
                      <w:szCs w:val="22"/>
                      <w:lang w:eastAsia="en-US"/>
                    </w:rPr>
                  </w:pPr>
                  <w:r>
                    <w:rPr>
                      <w:rFonts w:ascii="Calibri" w:hAnsi="Calibri"/>
                      <w:color w:val="000000"/>
                      <w:sz w:val="22"/>
                      <w:szCs w:val="22"/>
                      <w:lang w:eastAsia="en-US"/>
                    </w:rPr>
                    <w:t>3</w:t>
                  </w:r>
                </w:p>
              </w:tc>
              <w:tc>
                <w:tcPr>
                  <w:tcW w:w="1413" w:type="dxa"/>
                </w:tcPr>
                <w:p w:rsidR="00B80FEF" w:rsidRPr="000944E2"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800"/>
              </w:trPr>
              <w:tc>
                <w:tcPr>
                  <w:tcW w:w="3490"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Elaboración y análisis de los Estados Financieros del CEAS</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Finanzas</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Estados Financieros</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3</w:t>
                  </w:r>
                </w:p>
              </w:tc>
              <w:tc>
                <w:tcPr>
                  <w:tcW w:w="1358" w:type="dxa"/>
                  <w:shd w:val="clear" w:color="auto" w:fill="auto"/>
                  <w:noWrap/>
                  <w:vAlign w:val="center"/>
                </w:tcPr>
                <w:p w:rsidR="00B80FEF" w:rsidRPr="005712A1" w:rsidRDefault="007865B9" w:rsidP="00B80FEF">
                  <w:pPr>
                    <w:rPr>
                      <w:rFonts w:ascii="Calibri" w:hAnsi="Calibri"/>
                      <w:color w:val="000000"/>
                      <w:sz w:val="22"/>
                      <w:szCs w:val="22"/>
                      <w:lang w:eastAsia="en-US"/>
                    </w:rPr>
                  </w:pPr>
                  <w:r>
                    <w:rPr>
                      <w:rFonts w:ascii="Calibri" w:hAnsi="Calibri"/>
                      <w:color w:val="000000"/>
                      <w:sz w:val="22"/>
                      <w:szCs w:val="22"/>
                      <w:lang w:eastAsia="en-US"/>
                    </w:rPr>
                    <w:t>3</w:t>
                  </w:r>
                </w:p>
              </w:tc>
              <w:tc>
                <w:tcPr>
                  <w:tcW w:w="1413" w:type="dxa"/>
                </w:tcPr>
                <w:p w:rsidR="00B80FEF" w:rsidRPr="000944E2"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800"/>
              </w:trPr>
              <w:tc>
                <w:tcPr>
                  <w:tcW w:w="3490"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Seguimiento y análisis al proceso de facturación por venta de servicios a ARS en el CEAS</w:t>
                  </w:r>
                </w:p>
              </w:tc>
              <w:tc>
                <w:tcPr>
                  <w:tcW w:w="1463"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Finanzas</w:t>
                  </w:r>
                </w:p>
              </w:tc>
              <w:tc>
                <w:tcPr>
                  <w:tcW w:w="1236"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auto" w:fill="auto"/>
                  <w:noWrap/>
                  <w:vAlign w:val="center"/>
                </w:tcPr>
                <w:p w:rsidR="00B80FEF" w:rsidRPr="005712A1" w:rsidRDefault="007865B9"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800"/>
              </w:trPr>
              <w:tc>
                <w:tcPr>
                  <w:tcW w:w="3490"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Auditoría concurrente de los expedientes clínicos</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Auditoria Medica</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auto" w:fill="auto"/>
                  <w:noWrap/>
                  <w:vAlign w:val="center"/>
                </w:tcPr>
                <w:p w:rsidR="00B80FEF" w:rsidRPr="005712A1" w:rsidRDefault="007865B9"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tcPr>
                <w:p w:rsidR="00B80FEF" w:rsidRPr="000944E2"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500"/>
              </w:trPr>
              <w:tc>
                <w:tcPr>
                  <w:tcW w:w="3490"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Reporte mensual de lo recibido por PROMESE-CAL Vs lo solicitado y por compra administrativa a la URGM</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Farmacia</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Reporte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3</w:t>
                  </w:r>
                </w:p>
              </w:tc>
              <w:tc>
                <w:tcPr>
                  <w:tcW w:w="1358" w:type="dxa"/>
                  <w:shd w:val="clear" w:color="auto" w:fill="auto"/>
                  <w:noWrap/>
                  <w:vAlign w:val="center"/>
                </w:tcPr>
                <w:p w:rsidR="00B80FEF" w:rsidRPr="005712A1" w:rsidRDefault="007865B9" w:rsidP="00B80FEF">
                  <w:pPr>
                    <w:rPr>
                      <w:rFonts w:ascii="Calibri" w:hAnsi="Calibri"/>
                      <w:color w:val="000000"/>
                      <w:sz w:val="22"/>
                      <w:szCs w:val="22"/>
                      <w:lang w:eastAsia="en-US"/>
                    </w:rPr>
                  </w:pPr>
                  <w:r>
                    <w:rPr>
                      <w:rFonts w:ascii="Calibri" w:hAnsi="Calibri"/>
                      <w:color w:val="000000"/>
                      <w:sz w:val="22"/>
                      <w:szCs w:val="22"/>
                      <w:lang w:eastAsia="en-US"/>
                    </w:rPr>
                    <w:t>3</w:t>
                  </w:r>
                </w:p>
              </w:tc>
              <w:tc>
                <w:tcPr>
                  <w:tcW w:w="1413" w:type="dxa"/>
                </w:tcPr>
                <w:p w:rsidR="00B80FEF" w:rsidRPr="000944E2"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500"/>
              </w:trPr>
              <w:tc>
                <w:tcPr>
                  <w:tcW w:w="3490"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Seguimiento a los planes de mejora para disminución de las objeciones médicas</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Auditoria Medica</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auto" w:fill="auto"/>
                  <w:noWrap/>
                  <w:vAlign w:val="center"/>
                </w:tcPr>
                <w:p w:rsidR="00B80FEF" w:rsidRPr="005712A1" w:rsidRDefault="007865B9"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tcPr>
                <w:p w:rsidR="00B80FEF" w:rsidRPr="000944E2"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bl>
          <w:p w:rsidR="00DF1A35" w:rsidRPr="00B80FEF" w:rsidRDefault="00DF1A35" w:rsidP="00B80FEF">
            <w:pPr>
              <w:rPr>
                <w:rFonts w:ascii="Calibri" w:hAnsi="Calibri"/>
                <w:color w:val="000000"/>
                <w:sz w:val="22"/>
                <w:szCs w:val="22"/>
                <w:lang w:eastAsia="en-US"/>
              </w:rPr>
            </w:pPr>
          </w:p>
          <w:p w:rsidR="00CB6AE4" w:rsidRPr="00B80FEF" w:rsidRDefault="008A42B7" w:rsidP="00B80FEF">
            <w:pPr>
              <w:rPr>
                <w:rFonts w:ascii="Calibri" w:hAnsi="Calibri"/>
                <w:color w:val="000000"/>
                <w:sz w:val="22"/>
                <w:szCs w:val="22"/>
                <w:lang w:eastAsia="en-US"/>
              </w:rPr>
            </w:pPr>
            <w:r w:rsidRPr="00B80FEF">
              <w:rPr>
                <w:rFonts w:ascii="Calibri" w:hAnsi="Calibri"/>
                <w:color w:val="000000"/>
                <w:sz w:val="22"/>
                <w:szCs w:val="22"/>
                <w:lang w:eastAsia="en-US"/>
              </w:rPr>
              <w:t>Resultados</w:t>
            </w:r>
            <w:r w:rsidR="00123151" w:rsidRPr="00B80FEF">
              <w:rPr>
                <w:rFonts w:ascii="Calibri" w:hAnsi="Calibri"/>
                <w:color w:val="000000"/>
                <w:sz w:val="22"/>
                <w:szCs w:val="22"/>
                <w:lang w:eastAsia="en-US"/>
              </w:rPr>
              <w:t>:</w:t>
            </w:r>
          </w:p>
          <w:p w:rsidR="00CB6AE4" w:rsidRPr="00B80FEF" w:rsidRDefault="00FE70BC" w:rsidP="00B80FEF">
            <w:pPr>
              <w:rPr>
                <w:rFonts w:ascii="Calibri" w:hAnsi="Calibri"/>
                <w:color w:val="000000"/>
                <w:sz w:val="22"/>
                <w:szCs w:val="22"/>
                <w:lang w:eastAsia="en-US"/>
              </w:rPr>
            </w:pPr>
            <w:r w:rsidRPr="00B80FEF">
              <w:rPr>
                <w:rFonts w:ascii="Calibri" w:hAnsi="Calibri"/>
                <w:color w:val="000000"/>
                <w:sz w:val="22"/>
                <w:szCs w:val="22"/>
                <w:lang w:eastAsia="en-US"/>
              </w:rPr>
              <w:t xml:space="preserve">En el </w:t>
            </w:r>
            <w:r w:rsidR="00616A75">
              <w:rPr>
                <w:rFonts w:ascii="Calibri" w:hAnsi="Calibri"/>
                <w:color w:val="000000"/>
                <w:sz w:val="22"/>
                <w:szCs w:val="22"/>
                <w:lang w:eastAsia="en-US"/>
              </w:rPr>
              <w:t xml:space="preserve">tercer </w:t>
            </w:r>
            <w:r w:rsidR="00F03F87" w:rsidRPr="00B80FEF">
              <w:rPr>
                <w:rFonts w:ascii="Calibri" w:hAnsi="Calibri"/>
                <w:color w:val="000000"/>
                <w:sz w:val="22"/>
                <w:szCs w:val="22"/>
                <w:lang w:eastAsia="en-US"/>
              </w:rPr>
              <w:t>trimestre</w:t>
            </w:r>
            <w:r w:rsidR="006E5857" w:rsidRPr="00B80FEF">
              <w:rPr>
                <w:rFonts w:ascii="Calibri" w:hAnsi="Calibri"/>
                <w:color w:val="000000"/>
                <w:sz w:val="22"/>
                <w:szCs w:val="22"/>
                <w:lang w:eastAsia="en-US"/>
              </w:rPr>
              <w:t xml:space="preserve"> 2021</w:t>
            </w:r>
            <w:r w:rsidR="00D964B0" w:rsidRPr="00B80FEF">
              <w:rPr>
                <w:rFonts w:ascii="Calibri" w:hAnsi="Calibri"/>
                <w:color w:val="000000"/>
                <w:sz w:val="22"/>
                <w:szCs w:val="22"/>
                <w:lang w:eastAsia="en-US"/>
              </w:rPr>
              <w:t>:</w:t>
            </w:r>
          </w:p>
          <w:p w:rsidR="00D964B0" w:rsidRPr="00B80FEF" w:rsidRDefault="00002C30" w:rsidP="00B80FEF">
            <w:pPr>
              <w:rPr>
                <w:rFonts w:ascii="Calibri" w:hAnsi="Calibri"/>
                <w:color w:val="000000"/>
                <w:sz w:val="22"/>
                <w:szCs w:val="22"/>
                <w:lang w:eastAsia="en-US"/>
              </w:rPr>
            </w:pPr>
            <w:r w:rsidRPr="00B80FEF">
              <w:rPr>
                <w:rFonts w:ascii="Calibri" w:hAnsi="Calibri"/>
                <w:color w:val="000000"/>
                <w:sz w:val="22"/>
                <w:szCs w:val="22"/>
                <w:lang w:eastAsia="en-US"/>
              </w:rPr>
              <w:t>-Se rea</w:t>
            </w:r>
            <w:r w:rsidR="00DF546A" w:rsidRPr="00B80FEF">
              <w:rPr>
                <w:rFonts w:ascii="Calibri" w:hAnsi="Calibri"/>
                <w:color w:val="000000"/>
                <w:sz w:val="22"/>
                <w:szCs w:val="22"/>
                <w:lang w:eastAsia="en-US"/>
              </w:rPr>
              <w:t>lizaron</w:t>
            </w:r>
            <w:r w:rsidR="00AE4FD4">
              <w:rPr>
                <w:rFonts w:ascii="Calibri" w:hAnsi="Calibri"/>
                <w:color w:val="000000"/>
                <w:sz w:val="22"/>
                <w:szCs w:val="22"/>
                <w:lang w:eastAsia="en-US"/>
              </w:rPr>
              <w:t xml:space="preserve">  XX </w:t>
            </w:r>
            <w:r w:rsidR="00DA0DE6" w:rsidRPr="00B80FEF">
              <w:rPr>
                <w:rFonts w:ascii="Calibri" w:hAnsi="Calibri"/>
                <w:color w:val="000000"/>
                <w:sz w:val="22"/>
                <w:szCs w:val="22"/>
                <w:lang w:eastAsia="en-US"/>
              </w:rPr>
              <w:t xml:space="preserve"> </w:t>
            </w:r>
            <w:r w:rsidR="00D964B0" w:rsidRPr="00B80FEF">
              <w:rPr>
                <w:rFonts w:ascii="Calibri" w:hAnsi="Calibri"/>
                <w:color w:val="000000"/>
                <w:sz w:val="22"/>
                <w:szCs w:val="22"/>
                <w:lang w:eastAsia="en-US"/>
              </w:rPr>
              <w:t xml:space="preserve">Actividades </w:t>
            </w:r>
            <w:r w:rsidR="00FE70BC" w:rsidRPr="00B80FEF">
              <w:rPr>
                <w:rFonts w:ascii="Calibri" w:hAnsi="Calibri"/>
                <w:color w:val="000000"/>
                <w:sz w:val="22"/>
                <w:szCs w:val="22"/>
                <w:lang w:eastAsia="en-US"/>
              </w:rPr>
              <w:t xml:space="preserve">de las </w:t>
            </w:r>
            <w:r w:rsidR="007865B9">
              <w:rPr>
                <w:rFonts w:ascii="Calibri" w:hAnsi="Calibri"/>
                <w:color w:val="000000"/>
                <w:sz w:val="22"/>
                <w:szCs w:val="22"/>
                <w:lang w:eastAsia="en-US"/>
              </w:rPr>
              <w:t>63</w:t>
            </w:r>
            <w:r w:rsidR="00291340" w:rsidRPr="00B80FEF">
              <w:rPr>
                <w:rFonts w:ascii="Calibri" w:hAnsi="Calibri"/>
                <w:color w:val="000000"/>
                <w:sz w:val="22"/>
                <w:szCs w:val="22"/>
                <w:lang w:eastAsia="en-US"/>
              </w:rPr>
              <w:t xml:space="preserve"> </w:t>
            </w:r>
            <w:r w:rsidR="003C111F" w:rsidRPr="00B80FEF">
              <w:rPr>
                <w:rFonts w:ascii="Calibri" w:hAnsi="Calibri"/>
                <w:color w:val="000000"/>
                <w:sz w:val="22"/>
                <w:szCs w:val="22"/>
                <w:lang w:eastAsia="en-US"/>
              </w:rPr>
              <w:t xml:space="preserve">Programadas en el </w:t>
            </w:r>
            <w:r w:rsidR="00FE70BC" w:rsidRPr="00B80FEF">
              <w:rPr>
                <w:rFonts w:ascii="Calibri" w:hAnsi="Calibri"/>
                <w:color w:val="000000"/>
                <w:sz w:val="22"/>
                <w:szCs w:val="22"/>
                <w:lang w:eastAsia="en-US"/>
              </w:rPr>
              <w:t>POA, para cumplimiento de un</w:t>
            </w:r>
            <w:r w:rsidR="00306BE5" w:rsidRPr="00B80FEF">
              <w:rPr>
                <w:rFonts w:ascii="Calibri" w:hAnsi="Calibri"/>
                <w:color w:val="000000"/>
                <w:sz w:val="22"/>
                <w:szCs w:val="22"/>
                <w:lang w:eastAsia="en-US"/>
              </w:rPr>
              <w:t xml:space="preserve"> </w:t>
            </w:r>
            <w:r w:rsidR="00AE4FD4">
              <w:rPr>
                <w:rFonts w:ascii="Calibri" w:hAnsi="Calibri"/>
                <w:color w:val="000000"/>
                <w:sz w:val="22"/>
                <w:szCs w:val="22"/>
                <w:lang w:eastAsia="en-US"/>
              </w:rPr>
              <w:t xml:space="preserve"> XX</w:t>
            </w:r>
            <w:r w:rsidR="003C111F" w:rsidRPr="00B80FEF">
              <w:rPr>
                <w:rFonts w:ascii="Calibri" w:hAnsi="Calibri"/>
                <w:color w:val="000000"/>
                <w:sz w:val="22"/>
                <w:szCs w:val="22"/>
                <w:lang w:eastAsia="en-US"/>
              </w:rPr>
              <w:t>%</w:t>
            </w:r>
            <w:r w:rsidR="000B5F73" w:rsidRPr="00B80FEF">
              <w:rPr>
                <w:rFonts w:ascii="Calibri" w:hAnsi="Calibri"/>
                <w:color w:val="000000"/>
                <w:sz w:val="22"/>
                <w:szCs w:val="22"/>
                <w:lang w:eastAsia="en-US"/>
              </w:rPr>
              <w:t xml:space="preserve"> en el </w:t>
            </w:r>
            <w:r w:rsidR="00F03F87" w:rsidRPr="00B80FEF">
              <w:rPr>
                <w:rFonts w:ascii="Calibri" w:hAnsi="Calibri"/>
                <w:color w:val="000000"/>
                <w:sz w:val="22"/>
                <w:szCs w:val="22"/>
                <w:lang w:eastAsia="en-US"/>
              </w:rPr>
              <w:t>segundo</w:t>
            </w:r>
            <w:r w:rsidR="003078D1" w:rsidRPr="00B80FEF">
              <w:rPr>
                <w:rFonts w:ascii="Calibri" w:hAnsi="Calibri"/>
                <w:color w:val="000000"/>
                <w:sz w:val="22"/>
                <w:szCs w:val="22"/>
                <w:lang w:eastAsia="en-US"/>
              </w:rPr>
              <w:t xml:space="preserve"> trimestre</w:t>
            </w:r>
            <w:r w:rsidR="00BA49FD" w:rsidRPr="00B80FEF">
              <w:rPr>
                <w:rFonts w:ascii="Calibri" w:hAnsi="Calibri"/>
                <w:color w:val="000000"/>
                <w:sz w:val="22"/>
                <w:szCs w:val="22"/>
                <w:lang w:eastAsia="en-US"/>
              </w:rPr>
              <w:t>.</w:t>
            </w:r>
            <w:r w:rsidR="00DA0DE6" w:rsidRPr="00B80FEF">
              <w:rPr>
                <w:rFonts w:ascii="Calibri" w:hAnsi="Calibri"/>
                <w:color w:val="000000"/>
                <w:sz w:val="22"/>
                <w:szCs w:val="22"/>
                <w:lang w:eastAsia="en-US"/>
              </w:rPr>
              <w:t xml:space="preserve"> </w:t>
            </w:r>
          </w:p>
          <w:p w:rsidR="000B5F73" w:rsidRPr="00B80FEF" w:rsidRDefault="000B5F73" w:rsidP="00B80FEF">
            <w:pPr>
              <w:rPr>
                <w:rFonts w:ascii="Calibri" w:hAnsi="Calibri"/>
                <w:color w:val="000000"/>
                <w:sz w:val="22"/>
                <w:szCs w:val="22"/>
                <w:lang w:eastAsia="en-US"/>
              </w:rPr>
            </w:pPr>
            <w:r w:rsidRPr="00B80FEF">
              <w:rPr>
                <w:rFonts w:ascii="Calibri" w:hAnsi="Calibri"/>
                <w:color w:val="000000"/>
                <w:sz w:val="22"/>
                <w:szCs w:val="22"/>
                <w:lang w:eastAsia="en-US"/>
              </w:rPr>
              <w:t xml:space="preserve">En el mes de </w:t>
            </w:r>
            <w:r w:rsidR="00AE4FD4" w:rsidRPr="00AE4FD4">
              <w:rPr>
                <w:rFonts w:ascii="Calibri" w:hAnsi="Calibri"/>
                <w:b/>
                <w:color w:val="000000"/>
                <w:sz w:val="22"/>
                <w:szCs w:val="22"/>
                <w:lang w:eastAsia="en-US"/>
              </w:rPr>
              <w:t>Julio</w:t>
            </w:r>
            <w:r w:rsidR="00EB6A44" w:rsidRPr="00AE4FD4">
              <w:rPr>
                <w:rFonts w:ascii="Calibri" w:hAnsi="Calibri"/>
                <w:b/>
                <w:color w:val="000000"/>
                <w:sz w:val="22"/>
                <w:szCs w:val="22"/>
                <w:lang w:eastAsia="en-US"/>
              </w:rPr>
              <w:t>l</w:t>
            </w:r>
            <w:r w:rsidR="008641C5" w:rsidRPr="00AE4FD4">
              <w:rPr>
                <w:rFonts w:ascii="Calibri" w:hAnsi="Calibri"/>
                <w:b/>
                <w:color w:val="000000"/>
                <w:sz w:val="22"/>
                <w:szCs w:val="22"/>
                <w:lang w:eastAsia="en-US"/>
              </w:rPr>
              <w:t>2021</w:t>
            </w:r>
            <w:r w:rsidRPr="00AE4FD4">
              <w:rPr>
                <w:rFonts w:ascii="Calibri" w:hAnsi="Calibri"/>
                <w:b/>
                <w:color w:val="000000"/>
                <w:sz w:val="22"/>
                <w:szCs w:val="22"/>
                <w:lang w:eastAsia="en-US"/>
              </w:rPr>
              <w:t>:</w:t>
            </w:r>
          </w:p>
          <w:p w:rsidR="000B5F73" w:rsidRPr="00B80FEF" w:rsidRDefault="00EB6A44" w:rsidP="00B80FEF">
            <w:pPr>
              <w:rPr>
                <w:rFonts w:ascii="Calibri" w:hAnsi="Calibri"/>
                <w:color w:val="000000"/>
                <w:sz w:val="22"/>
                <w:szCs w:val="22"/>
                <w:lang w:eastAsia="en-US"/>
              </w:rPr>
            </w:pPr>
            <w:r w:rsidRPr="00B80FEF">
              <w:rPr>
                <w:rFonts w:ascii="Calibri" w:hAnsi="Calibri"/>
                <w:color w:val="000000"/>
                <w:sz w:val="22"/>
                <w:szCs w:val="22"/>
                <w:lang w:eastAsia="en-US"/>
              </w:rPr>
              <w:t>-</w:t>
            </w:r>
            <w:r w:rsidR="00AE4FD4">
              <w:rPr>
                <w:rFonts w:ascii="Calibri" w:hAnsi="Calibri"/>
                <w:color w:val="000000"/>
                <w:sz w:val="22"/>
                <w:szCs w:val="22"/>
                <w:lang w:eastAsia="en-US"/>
              </w:rPr>
              <w:t xml:space="preserve">Se realizaron </w:t>
            </w:r>
            <w:r w:rsidR="00AE4FD4" w:rsidRPr="00AE4FD4">
              <w:rPr>
                <w:rFonts w:ascii="Calibri" w:hAnsi="Calibri"/>
                <w:b/>
                <w:color w:val="000000"/>
                <w:sz w:val="22"/>
                <w:szCs w:val="22"/>
                <w:lang w:eastAsia="en-US"/>
              </w:rPr>
              <w:t xml:space="preserve"> XX</w:t>
            </w:r>
            <w:r w:rsidR="000B5F73" w:rsidRPr="00B80FEF">
              <w:rPr>
                <w:rFonts w:ascii="Calibri" w:hAnsi="Calibri"/>
                <w:color w:val="000000"/>
                <w:sz w:val="22"/>
                <w:szCs w:val="22"/>
                <w:lang w:eastAsia="en-US"/>
              </w:rPr>
              <w:t xml:space="preserve"> Actividades de las </w:t>
            </w:r>
            <w:r w:rsidR="00AE4FD4">
              <w:rPr>
                <w:rFonts w:ascii="Calibri" w:hAnsi="Calibri"/>
                <w:color w:val="000000"/>
                <w:sz w:val="22"/>
                <w:szCs w:val="22"/>
                <w:lang w:eastAsia="en-US"/>
              </w:rPr>
              <w:t>XX</w:t>
            </w:r>
            <w:r w:rsidR="00306BE5" w:rsidRPr="00B80FEF">
              <w:rPr>
                <w:rFonts w:ascii="Calibri" w:hAnsi="Calibri"/>
                <w:color w:val="000000"/>
                <w:sz w:val="22"/>
                <w:szCs w:val="22"/>
                <w:lang w:eastAsia="en-US"/>
              </w:rPr>
              <w:t xml:space="preserve"> </w:t>
            </w:r>
            <w:r w:rsidR="000B5F73" w:rsidRPr="00B80FEF">
              <w:rPr>
                <w:rFonts w:ascii="Calibri" w:hAnsi="Calibri"/>
                <w:color w:val="000000"/>
                <w:sz w:val="22"/>
                <w:szCs w:val="22"/>
                <w:lang w:eastAsia="en-US"/>
              </w:rPr>
              <w:t xml:space="preserve">Programadas en el POA, para cumplimiento de un </w:t>
            </w:r>
            <w:r w:rsidR="00002C30" w:rsidRPr="00B80FEF">
              <w:rPr>
                <w:rFonts w:ascii="Calibri" w:hAnsi="Calibri"/>
                <w:color w:val="000000"/>
                <w:sz w:val="22"/>
                <w:szCs w:val="22"/>
                <w:lang w:eastAsia="en-US"/>
              </w:rPr>
              <w:t xml:space="preserve"> </w:t>
            </w:r>
            <w:r w:rsidR="00306BE5" w:rsidRPr="00B80FEF">
              <w:rPr>
                <w:rFonts w:ascii="Calibri" w:hAnsi="Calibri"/>
                <w:color w:val="000000"/>
                <w:sz w:val="22"/>
                <w:szCs w:val="22"/>
                <w:lang w:eastAsia="en-US"/>
              </w:rPr>
              <w:t>100</w:t>
            </w:r>
            <w:r w:rsidR="000B5F73" w:rsidRPr="00B80FEF">
              <w:rPr>
                <w:rFonts w:ascii="Calibri" w:hAnsi="Calibri"/>
                <w:color w:val="000000"/>
                <w:sz w:val="22"/>
                <w:szCs w:val="22"/>
                <w:lang w:eastAsia="en-US"/>
              </w:rPr>
              <w:t>%</w:t>
            </w:r>
          </w:p>
          <w:p w:rsidR="000B5F73" w:rsidRPr="00B80FEF" w:rsidRDefault="000B5F73" w:rsidP="00B80FEF">
            <w:pPr>
              <w:rPr>
                <w:rFonts w:ascii="Calibri" w:hAnsi="Calibri"/>
                <w:color w:val="000000"/>
                <w:sz w:val="22"/>
                <w:szCs w:val="22"/>
                <w:lang w:eastAsia="en-US"/>
              </w:rPr>
            </w:pPr>
            <w:r w:rsidRPr="00B80FEF">
              <w:rPr>
                <w:rFonts w:ascii="Calibri" w:hAnsi="Calibri"/>
                <w:color w:val="000000"/>
                <w:sz w:val="22"/>
                <w:szCs w:val="22"/>
                <w:lang w:eastAsia="en-US"/>
              </w:rPr>
              <w:t xml:space="preserve">En el mes de </w:t>
            </w:r>
            <w:r w:rsidR="00AE4FD4" w:rsidRPr="00AE4FD4">
              <w:rPr>
                <w:rFonts w:ascii="Calibri" w:hAnsi="Calibri"/>
                <w:b/>
                <w:color w:val="000000"/>
                <w:sz w:val="22"/>
                <w:szCs w:val="22"/>
                <w:lang w:eastAsia="en-US"/>
              </w:rPr>
              <w:t>Agosto</w:t>
            </w:r>
            <w:r w:rsidR="008641C5" w:rsidRPr="00AE4FD4">
              <w:rPr>
                <w:rFonts w:ascii="Calibri" w:hAnsi="Calibri"/>
                <w:b/>
                <w:color w:val="000000"/>
                <w:sz w:val="22"/>
                <w:szCs w:val="22"/>
                <w:lang w:eastAsia="en-US"/>
              </w:rPr>
              <w:t xml:space="preserve"> 2021</w:t>
            </w:r>
            <w:r w:rsidRPr="00AE4FD4">
              <w:rPr>
                <w:rFonts w:ascii="Calibri" w:hAnsi="Calibri"/>
                <w:b/>
                <w:color w:val="000000"/>
                <w:sz w:val="22"/>
                <w:szCs w:val="22"/>
                <w:lang w:eastAsia="en-US"/>
              </w:rPr>
              <w:t>:</w:t>
            </w:r>
          </w:p>
          <w:p w:rsidR="000B5F73" w:rsidRPr="00B80FEF" w:rsidRDefault="008641C5" w:rsidP="00B80FEF">
            <w:pPr>
              <w:rPr>
                <w:rFonts w:ascii="Calibri" w:hAnsi="Calibri"/>
                <w:color w:val="000000"/>
                <w:sz w:val="22"/>
                <w:szCs w:val="22"/>
                <w:lang w:eastAsia="en-US"/>
              </w:rPr>
            </w:pPr>
            <w:r w:rsidRPr="00B80FEF">
              <w:rPr>
                <w:rFonts w:ascii="Calibri" w:hAnsi="Calibri"/>
                <w:color w:val="000000"/>
                <w:sz w:val="22"/>
                <w:szCs w:val="22"/>
                <w:lang w:eastAsia="en-US"/>
              </w:rPr>
              <w:t>-Se realizaron</w:t>
            </w:r>
            <w:r w:rsidR="00AE4FD4">
              <w:rPr>
                <w:rFonts w:ascii="Calibri" w:hAnsi="Calibri"/>
                <w:color w:val="000000"/>
                <w:sz w:val="22"/>
                <w:szCs w:val="22"/>
                <w:lang w:eastAsia="en-US"/>
              </w:rPr>
              <w:t xml:space="preserve"> XX</w:t>
            </w:r>
            <w:r w:rsidR="00F0182E" w:rsidRPr="00B80FEF">
              <w:rPr>
                <w:rFonts w:ascii="Calibri" w:hAnsi="Calibri"/>
                <w:color w:val="000000"/>
                <w:sz w:val="22"/>
                <w:szCs w:val="22"/>
                <w:lang w:eastAsia="en-US"/>
              </w:rPr>
              <w:t xml:space="preserve"> </w:t>
            </w:r>
            <w:r w:rsidR="00AE4FD4">
              <w:rPr>
                <w:rFonts w:ascii="Calibri" w:hAnsi="Calibri"/>
                <w:color w:val="000000"/>
                <w:sz w:val="22"/>
                <w:szCs w:val="22"/>
                <w:lang w:eastAsia="en-US"/>
              </w:rPr>
              <w:t xml:space="preserve"> Actividades de las XX</w:t>
            </w:r>
            <w:r w:rsidR="000B5F73" w:rsidRPr="00B80FEF">
              <w:rPr>
                <w:rFonts w:ascii="Calibri" w:hAnsi="Calibri"/>
                <w:color w:val="000000"/>
                <w:sz w:val="22"/>
                <w:szCs w:val="22"/>
                <w:lang w:eastAsia="en-US"/>
              </w:rPr>
              <w:t xml:space="preserve"> Programadas en el POA, para cumplimiento de un </w:t>
            </w:r>
            <w:r w:rsidR="00EB6A44" w:rsidRPr="00B80FEF">
              <w:rPr>
                <w:rFonts w:ascii="Calibri" w:hAnsi="Calibri"/>
                <w:color w:val="000000"/>
                <w:sz w:val="22"/>
                <w:szCs w:val="22"/>
                <w:lang w:eastAsia="en-US"/>
              </w:rPr>
              <w:t>92</w:t>
            </w:r>
            <w:r w:rsidR="000B5F73" w:rsidRPr="00B80FEF">
              <w:rPr>
                <w:rFonts w:ascii="Calibri" w:hAnsi="Calibri"/>
                <w:color w:val="000000"/>
                <w:sz w:val="22"/>
                <w:szCs w:val="22"/>
                <w:lang w:eastAsia="en-US"/>
              </w:rPr>
              <w:t>%</w:t>
            </w:r>
          </w:p>
          <w:p w:rsidR="000B5F73" w:rsidRPr="00B80FEF" w:rsidRDefault="000B5F73" w:rsidP="00B80FEF">
            <w:pPr>
              <w:rPr>
                <w:rFonts w:ascii="Calibri" w:hAnsi="Calibri"/>
                <w:color w:val="000000"/>
                <w:sz w:val="22"/>
                <w:szCs w:val="22"/>
                <w:lang w:eastAsia="en-US"/>
              </w:rPr>
            </w:pPr>
            <w:r w:rsidRPr="00B80FEF">
              <w:rPr>
                <w:rFonts w:ascii="Calibri" w:hAnsi="Calibri"/>
                <w:color w:val="000000"/>
                <w:sz w:val="22"/>
                <w:szCs w:val="22"/>
                <w:lang w:eastAsia="en-US"/>
              </w:rPr>
              <w:t xml:space="preserve">En el mes de </w:t>
            </w:r>
            <w:r w:rsidR="00AE4FD4" w:rsidRPr="00AE4FD4">
              <w:rPr>
                <w:rFonts w:ascii="Calibri" w:hAnsi="Calibri"/>
                <w:b/>
                <w:color w:val="000000"/>
                <w:sz w:val="22"/>
                <w:szCs w:val="22"/>
                <w:lang w:eastAsia="en-US"/>
              </w:rPr>
              <w:t>Sept.</w:t>
            </w:r>
            <w:r w:rsidR="008641C5" w:rsidRPr="00AE4FD4">
              <w:rPr>
                <w:rFonts w:ascii="Calibri" w:hAnsi="Calibri"/>
                <w:b/>
                <w:color w:val="000000"/>
                <w:sz w:val="22"/>
                <w:szCs w:val="22"/>
                <w:lang w:eastAsia="en-US"/>
              </w:rPr>
              <w:t xml:space="preserve"> 2021</w:t>
            </w:r>
            <w:r w:rsidRPr="00B80FEF">
              <w:rPr>
                <w:rFonts w:ascii="Calibri" w:hAnsi="Calibri"/>
                <w:color w:val="000000"/>
                <w:sz w:val="22"/>
                <w:szCs w:val="22"/>
                <w:lang w:eastAsia="en-US"/>
              </w:rPr>
              <w:t>:</w:t>
            </w:r>
          </w:p>
          <w:p w:rsidR="000B5F73" w:rsidRPr="00B80FEF" w:rsidRDefault="00E80D01" w:rsidP="00B80FEF">
            <w:pPr>
              <w:rPr>
                <w:rFonts w:ascii="Calibri" w:hAnsi="Calibri"/>
                <w:color w:val="000000"/>
                <w:sz w:val="22"/>
                <w:szCs w:val="22"/>
                <w:lang w:eastAsia="en-US"/>
              </w:rPr>
            </w:pPr>
            <w:r w:rsidRPr="00B80FEF">
              <w:rPr>
                <w:rFonts w:ascii="Calibri" w:hAnsi="Calibri"/>
                <w:color w:val="000000"/>
                <w:sz w:val="22"/>
                <w:szCs w:val="22"/>
                <w:lang w:eastAsia="en-US"/>
              </w:rPr>
              <w:lastRenderedPageBreak/>
              <w:t xml:space="preserve">-Se realizaron </w:t>
            </w:r>
            <w:r w:rsidR="00AE4FD4" w:rsidRPr="00AE4FD4">
              <w:rPr>
                <w:rFonts w:ascii="Calibri" w:hAnsi="Calibri"/>
                <w:b/>
                <w:color w:val="000000"/>
                <w:sz w:val="22"/>
                <w:szCs w:val="22"/>
                <w:lang w:eastAsia="en-US"/>
              </w:rPr>
              <w:t xml:space="preserve"> XX</w:t>
            </w:r>
            <w:r w:rsidR="00306BE5" w:rsidRPr="00B80FEF">
              <w:rPr>
                <w:rFonts w:ascii="Calibri" w:hAnsi="Calibri"/>
                <w:color w:val="000000"/>
                <w:sz w:val="22"/>
                <w:szCs w:val="22"/>
                <w:lang w:eastAsia="en-US"/>
              </w:rPr>
              <w:t xml:space="preserve"> </w:t>
            </w:r>
            <w:r w:rsidR="000B5F73" w:rsidRPr="00B80FEF">
              <w:rPr>
                <w:rFonts w:ascii="Calibri" w:hAnsi="Calibri"/>
                <w:color w:val="000000"/>
                <w:sz w:val="22"/>
                <w:szCs w:val="22"/>
                <w:lang w:eastAsia="en-US"/>
              </w:rPr>
              <w:t>act</w:t>
            </w:r>
            <w:r w:rsidR="00740B23" w:rsidRPr="00B80FEF">
              <w:rPr>
                <w:rFonts w:ascii="Calibri" w:hAnsi="Calibri"/>
                <w:color w:val="000000"/>
                <w:sz w:val="22"/>
                <w:szCs w:val="22"/>
                <w:lang w:eastAsia="en-US"/>
              </w:rPr>
              <w:t xml:space="preserve">ividades de las </w:t>
            </w:r>
            <w:r w:rsidR="00AE4FD4" w:rsidRPr="00AE4FD4">
              <w:rPr>
                <w:rFonts w:ascii="Calibri" w:hAnsi="Calibri"/>
                <w:b/>
                <w:color w:val="000000"/>
                <w:sz w:val="22"/>
                <w:szCs w:val="22"/>
                <w:lang w:eastAsia="en-US"/>
              </w:rPr>
              <w:t>XX</w:t>
            </w:r>
            <w:r w:rsidR="000B5F73" w:rsidRPr="00B80FEF">
              <w:rPr>
                <w:rFonts w:ascii="Calibri" w:hAnsi="Calibri"/>
                <w:color w:val="000000"/>
                <w:sz w:val="22"/>
                <w:szCs w:val="22"/>
                <w:lang w:eastAsia="en-US"/>
              </w:rPr>
              <w:t xml:space="preserve"> programadas en el POA</w:t>
            </w:r>
            <w:r w:rsidR="002C46D0" w:rsidRPr="00B80FEF">
              <w:rPr>
                <w:rFonts w:ascii="Calibri" w:hAnsi="Calibri"/>
                <w:color w:val="000000"/>
                <w:sz w:val="22"/>
                <w:szCs w:val="22"/>
                <w:lang w:eastAsia="en-US"/>
              </w:rPr>
              <w:t>,</w:t>
            </w:r>
            <w:r w:rsidRPr="00B80FEF">
              <w:rPr>
                <w:rFonts w:ascii="Calibri" w:hAnsi="Calibri"/>
                <w:color w:val="000000"/>
                <w:sz w:val="22"/>
                <w:szCs w:val="22"/>
                <w:lang w:eastAsia="en-US"/>
              </w:rPr>
              <w:t xml:space="preserve"> para un cumplimiento de un </w:t>
            </w:r>
            <w:r w:rsidR="00306BE5" w:rsidRPr="00B80FEF">
              <w:rPr>
                <w:rFonts w:ascii="Calibri" w:hAnsi="Calibri"/>
                <w:color w:val="000000"/>
                <w:sz w:val="22"/>
                <w:szCs w:val="22"/>
                <w:lang w:eastAsia="en-US"/>
              </w:rPr>
              <w:t>92</w:t>
            </w:r>
            <w:r w:rsidR="002C46D0" w:rsidRPr="00B80FEF">
              <w:rPr>
                <w:rFonts w:ascii="Calibri" w:hAnsi="Calibri"/>
                <w:color w:val="000000"/>
                <w:sz w:val="22"/>
                <w:szCs w:val="22"/>
                <w:lang w:eastAsia="en-US"/>
              </w:rPr>
              <w:t>%.</w:t>
            </w:r>
          </w:p>
          <w:p w:rsidR="00EB6A44" w:rsidRPr="00B80FEF" w:rsidRDefault="00EB6A44" w:rsidP="00B80FEF">
            <w:pPr>
              <w:rPr>
                <w:rFonts w:ascii="Calibri" w:hAnsi="Calibri"/>
                <w:color w:val="000000"/>
                <w:sz w:val="22"/>
                <w:szCs w:val="22"/>
                <w:lang w:eastAsia="en-US"/>
              </w:rPr>
            </w:pPr>
          </w:p>
          <w:p w:rsidR="008A42B7" w:rsidRPr="00B80FEF" w:rsidRDefault="008A42B7" w:rsidP="00B80FEF">
            <w:pPr>
              <w:rPr>
                <w:rFonts w:ascii="Calibri" w:hAnsi="Calibri"/>
                <w:color w:val="000000"/>
                <w:sz w:val="22"/>
                <w:szCs w:val="22"/>
                <w:lang w:eastAsia="en-US"/>
              </w:rPr>
            </w:pPr>
            <w:r w:rsidRPr="00B80FEF">
              <w:rPr>
                <w:rFonts w:ascii="Calibri" w:hAnsi="Calibri"/>
                <w:color w:val="000000"/>
                <w:sz w:val="22"/>
                <w:szCs w:val="22"/>
                <w:lang w:eastAsia="en-US"/>
              </w:rPr>
              <w:t>Conclusión:</w:t>
            </w:r>
          </w:p>
          <w:p w:rsidR="0022271C" w:rsidRPr="00B80FEF" w:rsidRDefault="00EB6A44" w:rsidP="00B80FEF">
            <w:pPr>
              <w:rPr>
                <w:rFonts w:ascii="Calibri" w:hAnsi="Calibri"/>
                <w:color w:val="000000"/>
                <w:sz w:val="22"/>
                <w:szCs w:val="22"/>
                <w:lang w:eastAsia="en-US"/>
              </w:rPr>
            </w:pPr>
            <w:r w:rsidRPr="00B80FEF">
              <w:rPr>
                <w:rFonts w:ascii="Calibri" w:hAnsi="Calibri"/>
                <w:color w:val="000000"/>
                <w:sz w:val="22"/>
                <w:szCs w:val="22"/>
                <w:lang w:eastAsia="en-US"/>
              </w:rPr>
              <w:t xml:space="preserve">Continuando con una muy buena ejecución y entrega a tiempo de evidencias de actividades del </w:t>
            </w:r>
            <w:r w:rsidR="00B130E6" w:rsidRPr="00B80FEF">
              <w:rPr>
                <w:rFonts w:ascii="Calibri" w:hAnsi="Calibri"/>
                <w:color w:val="000000"/>
                <w:sz w:val="22"/>
                <w:szCs w:val="22"/>
                <w:lang w:eastAsia="en-US"/>
              </w:rPr>
              <w:t>POA,</w:t>
            </w:r>
            <w:r w:rsidRPr="00B80FEF">
              <w:rPr>
                <w:rFonts w:ascii="Calibri" w:hAnsi="Calibri"/>
                <w:color w:val="000000"/>
                <w:sz w:val="22"/>
                <w:szCs w:val="22"/>
                <w:lang w:eastAsia="en-US"/>
              </w:rPr>
              <w:t xml:space="preserve"> en el </w:t>
            </w:r>
            <w:r w:rsidR="0000034F">
              <w:rPr>
                <w:rFonts w:ascii="Calibri" w:hAnsi="Calibri"/>
                <w:color w:val="000000"/>
                <w:sz w:val="22"/>
                <w:szCs w:val="22"/>
                <w:lang w:eastAsia="en-US"/>
              </w:rPr>
              <w:t>Tercer</w:t>
            </w:r>
            <w:r w:rsidRPr="00B80FEF">
              <w:rPr>
                <w:rFonts w:ascii="Calibri" w:hAnsi="Calibri"/>
                <w:color w:val="000000"/>
                <w:sz w:val="22"/>
                <w:szCs w:val="22"/>
                <w:lang w:eastAsia="en-US"/>
              </w:rPr>
              <w:t xml:space="preserve"> trimestre nos encontramos con un </w:t>
            </w:r>
            <w:r w:rsidR="00B130E6" w:rsidRPr="00B80FEF">
              <w:rPr>
                <w:rFonts w:ascii="Calibri" w:hAnsi="Calibri"/>
                <w:color w:val="000000"/>
                <w:sz w:val="22"/>
                <w:szCs w:val="22"/>
                <w:lang w:eastAsia="en-US"/>
              </w:rPr>
              <w:t xml:space="preserve">94% </w:t>
            </w:r>
            <w:r w:rsidRPr="00B80FEF">
              <w:rPr>
                <w:rFonts w:ascii="Calibri" w:hAnsi="Calibri"/>
                <w:color w:val="000000"/>
                <w:sz w:val="22"/>
                <w:szCs w:val="22"/>
                <w:lang w:eastAsia="en-US"/>
              </w:rPr>
              <w:t>de ejecución</w:t>
            </w:r>
            <w:r w:rsidR="00B130E6" w:rsidRPr="00B80FEF">
              <w:rPr>
                <w:rFonts w:ascii="Calibri" w:hAnsi="Calibri"/>
                <w:color w:val="000000"/>
                <w:sz w:val="22"/>
                <w:szCs w:val="22"/>
                <w:lang w:eastAsia="en-US"/>
              </w:rPr>
              <w:t>. C</w:t>
            </w:r>
            <w:r w:rsidRPr="00B80FEF">
              <w:rPr>
                <w:rFonts w:ascii="Calibri" w:hAnsi="Calibri"/>
                <w:color w:val="000000"/>
                <w:sz w:val="22"/>
                <w:szCs w:val="22"/>
                <w:lang w:eastAsia="en-US"/>
              </w:rPr>
              <w:t xml:space="preserve">on relación al primer trimestre </w:t>
            </w:r>
            <w:r w:rsidR="00B130E6" w:rsidRPr="00B80FEF">
              <w:rPr>
                <w:rFonts w:ascii="Calibri" w:hAnsi="Calibri"/>
                <w:color w:val="000000"/>
                <w:sz w:val="22"/>
                <w:szCs w:val="22"/>
                <w:lang w:eastAsia="en-US"/>
              </w:rPr>
              <w:t xml:space="preserve">el porcentaje de cumplimiento sigue siendo el mismo, por lo que recomendamos que se continúe realizando el monitoreo de POA de manera eficiente. </w:t>
            </w:r>
          </w:p>
          <w:p w:rsidR="00B130E6" w:rsidRPr="00B80FEF" w:rsidRDefault="00B130E6" w:rsidP="00B80FEF">
            <w:pPr>
              <w:rPr>
                <w:rFonts w:ascii="Calibri" w:hAnsi="Calibri"/>
                <w:color w:val="000000"/>
                <w:sz w:val="22"/>
                <w:szCs w:val="22"/>
                <w:lang w:eastAsia="en-US"/>
              </w:rPr>
            </w:pPr>
            <w:r w:rsidRPr="00B80FEF">
              <w:rPr>
                <w:rFonts w:ascii="Calibri" w:hAnsi="Calibri"/>
                <w:color w:val="000000"/>
                <w:sz w:val="22"/>
                <w:szCs w:val="22"/>
                <w:lang w:eastAsia="en-US"/>
              </w:rPr>
              <w:t xml:space="preserve">Las evidencias se han entregado en el formato indicado por el SNS, auditadas internamente por el equipo de planificación validando que toda la información sea la que se solicita además que estén firmadas y sellados por las áreas pertinentes. </w:t>
            </w:r>
          </w:p>
          <w:p w:rsidR="00306BE5" w:rsidRPr="00B80FEF" w:rsidRDefault="00306BE5" w:rsidP="00B80FEF">
            <w:pPr>
              <w:rPr>
                <w:rFonts w:ascii="Calibri" w:hAnsi="Calibri"/>
                <w:color w:val="000000"/>
                <w:sz w:val="22"/>
                <w:szCs w:val="22"/>
                <w:lang w:eastAsia="en-US"/>
              </w:rPr>
            </w:pPr>
            <w:r w:rsidRPr="00B80FEF">
              <w:rPr>
                <w:rFonts w:ascii="Calibri" w:hAnsi="Calibri"/>
                <w:color w:val="000000"/>
                <w:sz w:val="22"/>
                <w:szCs w:val="22"/>
                <w:lang w:eastAsia="en-US"/>
              </w:rPr>
              <w:t xml:space="preserve">Las actividades que no fueron ejecutadas se </w:t>
            </w:r>
            <w:r w:rsidR="00B130E6" w:rsidRPr="00B80FEF">
              <w:rPr>
                <w:rFonts w:ascii="Calibri" w:hAnsi="Calibri"/>
                <w:color w:val="000000"/>
                <w:sz w:val="22"/>
                <w:szCs w:val="22"/>
                <w:lang w:eastAsia="en-US"/>
              </w:rPr>
              <w:t xml:space="preserve">debieron a que aún no estamos en esa etapa del proceso </w:t>
            </w:r>
            <w:r w:rsidRPr="00B80FEF">
              <w:rPr>
                <w:rFonts w:ascii="Calibri" w:hAnsi="Calibri"/>
                <w:color w:val="000000"/>
                <w:sz w:val="22"/>
                <w:szCs w:val="22"/>
                <w:lang w:eastAsia="en-US"/>
              </w:rPr>
              <w:t xml:space="preserve">y falta de lineamientos para ejecuciones </w:t>
            </w:r>
            <w:r w:rsidR="00B130E6" w:rsidRPr="00B80FEF">
              <w:rPr>
                <w:rFonts w:ascii="Calibri" w:hAnsi="Calibri"/>
                <w:color w:val="000000"/>
                <w:sz w:val="22"/>
                <w:szCs w:val="22"/>
                <w:lang w:eastAsia="en-US"/>
              </w:rPr>
              <w:t xml:space="preserve">en actividades </w:t>
            </w:r>
            <w:r w:rsidRPr="00B80FEF">
              <w:rPr>
                <w:rFonts w:ascii="Calibri" w:hAnsi="Calibri"/>
                <w:color w:val="000000"/>
                <w:sz w:val="22"/>
                <w:szCs w:val="22"/>
                <w:lang w:eastAsia="en-US"/>
              </w:rPr>
              <w:t>como</w:t>
            </w:r>
            <w:r w:rsidR="0022271C" w:rsidRPr="00B80FEF">
              <w:rPr>
                <w:rFonts w:ascii="Calibri" w:hAnsi="Calibri"/>
                <w:color w:val="000000"/>
                <w:sz w:val="22"/>
                <w:szCs w:val="22"/>
                <w:lang w:eastAsia="en-US"/>
              </w:rPr>
              <w:t>:</w:t>
            </w:r>
            <w:r w:rsidRPr="00B80FEF">
              <w:rPr>
                <w:rFonts w:ascii="Calibri" w:hAnsi="Calibri"/>
                <w:color w:val="000000"/>
                <w:sz w:val="22"/>
                <w:szCs w:val="22"/>
                <w:lang w:eastAsia="en-US"/>
              </w:rPr>
              <w:t xml:space="preserve"> </w:t>
            </w:r>
            <w:r w:rsidR="00B130E6" w:rsidRPr="00B80FEF">
              <w:rPr>
                <w:rFonts w:ascii="Calibri" w:hAnsi="Calibri"/>
                <w:color w:val="000000"/>
                <w:sz w:val="22"/>
                <w:szCs w:val="22"/>
                <w:lang w:eastAsia="en-US"/>
              </w:rPr>
              <w:t>Plan de mejora CAF, Seguimiento a plan de mejora CAF, SISMAP Salud y una reprogramación por parte del área tecnológica en la Reunión de seguimiento de comités de medios web.</w:t>
            </w:r>
          </w:p>
          <w:p w:rsidR="00884B77" w:rsidRPr="00B80FEF" w:rsidRDefault="0022271C" w:rsidP="00B80FEF">
            <w:pPr>
              <w:rPr>
                <w:rFonts w:ascii="Calibri" w:hAnsi="Calibri"/>
                <w:color w:val="000000"/>
                <w:sz w:val="22"/>
                <w:szCs w:val="22"/>
                <w:lang w:eastAsia="en-US"/>
              </w:rPr>
            </w:pPr>
            <w:r w:rsidRPr="00B80FEF">
              <w:rPr>
                <w:rFonts w:ascii="Calibri" w:hAnsi="Calibri"/>
                <w:color w:val="000000"/>
                <w:sz w:val="22"/>
                <w:szCs w:val="22"/>
                <w:lang w:eastAsia="en-US"/>
              </w:rPr>
              <w:t xml:space="preserve">El reporte trimestral al SNS fue enviado el </w:t>
            </w:r>
            <w:r w:rsidR="00EA636F" w:rsidRPr="00B80FEF">
              <w:rPr>
                <w:rFonts w:ascii="Calibri" w:hAnsi="Calibri"/>
                <w:color w:val="000000"/>
                <w:sz w:val="22"/>
                <w:szCs w:val="22"/>
                <w:lang w:eastAsia="en-US"/>
              </w:rPr>
              <w:t>día</w:t>
            </w:r>
            <w:r w:rsidRPr="00B80FEF">
              <w:rPr>
                <w:rFonts w:ascii="Calibri" w:hAnsi="Calibri"/>
                <w:color w:val="000000"/>
                <w:sz w:val="22"/>
                <w:szCs w:val="22"/>
                <w:lang w:eastAsia="en-US"/>
              </w:rPr>
              <w:t xml:space="preserve"> </w:t>
            </w:r>
            <w:r w:rsidR="00B130E6" w:rsidRPr="00B80FEF">
              <w:rPr>
                <w:rFonts w:ascii="Calibri" w:hAnsi="Calibri"/>
                <w:color w:val="000000"/>
                <w:sz w:val="22"/>
                <w:szCs w:val="22"/>
                <w:lang w:eastAsia="en-US"/>
              </w:rPr>
              <w:t>07</w:t>
            </w:r>
            <w:r w:rsidRPr="00B80FEF">
              <w:rPr>
                <w:rFonts w:ascii="Calibri" w:hAnsi="Calibri"/>
                <w:color w:val="000000"/>
                <w:sz w:val="22"/>
                <w:szCs w:val="22"/>
                <w:lang w:eastAsia="en-US"/>
              </w:rPr>
              <w:t xml:space="preserve"> de </w:t>
            </w:r>
            <w:r w:rsidR="00B130E6" w:rsidRPr="00B80FEF">
              <w:rPr>
                <w:rFonts w:ascii="Calibri" w:hAnsi="Calibri"/>
                <w:color w:val="000000"/>
                <w:sz w:val="22"/>
                <w:szCs w:val="22"/>
                <w:lang w:eastAsia="en-US"/>
              </w:rPr>
              <w:t>julio</w:t>
            </w:r>
            <w:r w:rsidRPr="00B80FEF">
              <w:rPr>
                <w:rFonts w:ascii="Calibri" w:hAnsi="Calibri"/>
                <w:color w:val="000000"/>
                <w:sz w:val="22"/>
                <w:szCs w:val="22"/>
                <w:lang w:eastAsia="en-US"/>
              </w:rPr>
              <w:t xml:space="preserve"> del 2021, para ser auditado y otorgar la valoración pertinente. </w:t>
            </w:r>
            <w:r w:rsidR="008D1F57" w:rsidRPr="00B80FEF">
              <w:rPr>
                <w:rFonts w:ascii="Calibri" w:hAnsi="Calibri"/>
                <w:color w:val="000000"/>
                <w:sz w:val="22"/>
                <w:szCs w:val="22"/>
                <w:lang w:eastAsia="en-US"/>
              </w:rPr>
              <w:t xml:space="preserve"> </w:t>
            </w:r>
            <w:r w:rsidR="00740B23" w:rsidRPr="00B80FEF">
              <w:rPr>
                <w:rFonts w:ascii="Calibri" w:hAnsi="Calibri"/>
                <w:color w:val="000000"/>
                <w:sz w:val="22"/>
                <w:szCs w:val="22"/>
                <w:lang w:eastAsia="en-US"/>
              </w:rPr>
              <w:tab/>
            </w:r>
          </w:p>
        </w:tc>
      </w:tr>
      <w:tr w:rsidR="004B0874" w:rsidRPr="009F2E9B" w:rsidTr="00807075">
        <w:trPr>
          <w:trHeight w:val="441"/>
        </w:trPr>
        <w:tc>
          <w:tcPr>
            <w:tcW w:w="11340" w:type="dxa"/>
            <w:gridSpan w:val="3"/>
            <w:tcBorders>
              <w:left w:val="nil"/>
              <w:right w:val="nil"/>
            </w:tcBorders>
            <w:vAlign w:val="center"/>
          </w:tcPr>
          <w:p w:rsidR="00B8723A" w:rsidRPr="009F2E9B" w:rsidRDefault="00B8723A" w:rsidP="00740B23">
            <w:pPr>
              <w:rPr>
                <w:rFonts w:ascii="Rockwell" w:hAnsi="Rockwell" w:cs="Open Sans"/>
                <w:sz w:val="16"/>
                <w:szCs w:val="16"/>
              </w:rPr>
            </w:pPr>
          </w:p>
        </w:tc>
      </w:tr>
      <w:tr w:rsidR="00AE4C59" w:rsidRPr="009F2E9B" w:rsidTr="00807075">
        <w:trPr>
          <w:cantSplit/>
          <w:trHeight w:val="376"/>
        </w:trPr>
        <w:tc>
          <w:tcPr>
            <w:tcW w:w="11340" w:type="dxa"/>
            <w:gridSpan w:val="3"/>
            <w:tcBorders>
              <w:right w:val="nil"/>
            </w:tcBorders>
            <w:shd w:val="clear" w:color="auto" w:fill="17365D" w:themeFill="text2" w:themeFillShade="BF"/>
            <w:vAlign w:val="center"/>
          </w:tcPr>
          <w:p w:rsidR="00AE4C59" w:rsidRPr="008209B6" w:rsidRDefault="00F622B6" w:rsidP="009A1837">
            <w:pPr>
              <w:jc w:val="center"/>
              <w:rPr>
                <w:b/>
              </w:rPr>
            </w:pPr>
            <w:r w:rsidRPr="008209B6">
              <w:rPr>
                <w:b/>
              </w:rPr>
              <w:t>RECOMENDACIONES SEGÚN HALLAZGOS</w:t>
            </w:r>
          </w:p>
        </w:tc>
      </w:tr>
      <w:tr w:rsidR="00AE4C59" w:rsidRPr="009F2E9B" w:rsidTr="00B130E6">
        <w:trPr>
          <w:trHeight w:val="959"/>
        </w:trPr>
        <w:tc>
          <w:tcPr>
            <w:tcW w:w="11340" w:type="dxa"/>
            <w:gridSpan w:val="3"/>
          </w:tcPr>
          <w:p w:rsidR="00B8723A" w:rsidRDefault="00B8723A" w:rsidP="00F0182E">
            <w:pPr>
              <w:spacing w:after="120"/>
              <w:jc w:val="both"/>
            </w:pPr>
          </w:p>
          <w:p w:rsidR="008C2B7B" w:rsidRPr="00B130E6" w:rsidRDefault="00BA49FD" w:rsidP="00B130E6">
            <w:pPr>
              <w:pStyle w:val="Prrafodelista"/>
              <w:numPr>
                <w:ilvl w:val="0"/>
                <w:numId w:val="30"/>
              </w:numPr>
              <w:spacing w:after="120"/>
              <w:jc w:val="both"/>
            </w:pPr>
            <w:r>
              <w:t>Contin</w:t>
            </w:r>
            <w:r w:rsidR="00B130E6">
              <w:t>uar con el método de seguimiento</w:t>
            </w:r>
            <w:r>
              <w:t xml:space="preserve"> y monitoreo de las ejecuci</w:t>
            </w:r>
            <w:r w:rsidR="00B130E6">
              <w:t>ones de las actividades del POA</w:t>
            </w:r>
          </w:p>
        </w:tc>
      </w:tr>
      <w:tr w:rsidR="004B0874" w:rsidRPr="00EF7095" w:rsidTr="00807075">
        <w:trPr>
          <w:trHeight w:val="332"/>
        </w:trPr>
        <w:tc>
          <w:tcPr>
            <w:tcW w:w="11340" w:type="dxa"/>
            <w:gridSpan w:val="3"/>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tcPr>
          <w:p w:rsidR="004B0874" w:rsidRPr="00EF7095" w:rsidRDefault="009A1837" w:rsidP="00680D29">
            <w:pPr>
              <w:jc w:val="center"/>
            </w:pPr>
            <w:r>
              <w:br w:type="page"/>
              <w:t>RESPONSABLES</w:t>
            </w:r>
          </w:p>
        </w:tc>
      </w:tr>
      <w:tr w:rsidR="004B0874" w:rsidRPr="009F2E9B" w:rsidTr="00807075">
        <w:trPr>
          <w:trHeight w:val="432"/>
        </w:trPr>
        <w:tc>
          <w:tcPr>
            <w:tcW w:w="1702"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tcPr>
          <w:p w:rsidR="004B0874" w:rsidRPr="00902EE7" w:rsidRDefault="009A1837" w:rsidP="00CC24B6">
            <w:pPr>
              <w:rPr>
                <w:bCs/>
              </w:rPr>
            </w:pPr>
            <w:r>
              <w:rPr>
                <w:bCs/>
              </w:rPr>
              <w:t>Elaborado por:</w:t>
            </w:r>
          </w:p>
        </w:tc>
        <w:tc>
          <w:tcPr>
            <w:tcW w:w="963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C2A4B" w:rsidRPr="00902EE7" w:rsidRDefault="002150B7" w:rsidP="00F03F87">
            <w:pPr>
              <w:rPr>
                <w:b/>
                <w:bCs/>
              </w:rPr>
            </w:pPr>
            <w:r>
              <w:rPr>
                <w:b/>
                <w:bCs/>
              </w:rPr>
              <w:t>Luis Ferreras</w:t>
            </w:r>
          </w:p>
        </w:tc>
      </w:tr>
      <w:tr w:rsidR="004B0874" w:rsidRPr="00EF7095" w:rsidTr="00807075">
        <w:trPr>
          <w:trHeight w:val="410"/>
        </w:trPr>
        <w:tc>
          <w:tcPr>
            <w:tcW w:w="1702"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tcPr>
          <w:p w:rsidR="004B0874" w:rsidRPr="00902EE7" w:rsidRDefault="00574BC5" w:rsidP="00CC24B6">
            <w:pPr>
              <w:rPr>
                <w:bCs/>
              </w:rPr>
            </w:pPr>
            <w:r>
              <w:rPr>
                <w:bCs/>
              </w:rPr>
              <w:t xml:space="preserve">Validado por  </w:t>
            </w:r>
            <w:r w:rsidR="009A1837">
              <w:rPr>
                <w:bCs/>
              </w:rPr>
              <w:t>:</w:t>
            </w:r>
          </w:p>
        </w:tc>
        <w:tc>
          <w:tcPr>
            <w:tcW w:w="963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B0874" w:rsidRDefault="001B32D4" w:rsidP="00F03F87">
            <w:pPr>
              <w:rPr>
                <w:b/>
                <w:bCs/>
              </w:rPr>
            </w:pPr>
            <w:r>
              <w:rPr>
                <w:b/>
                <w:bCs/>
              </w:rPr>
              <w:t xml:space="preserve">Lic. Haydee Acevedo </w:t>
            </w:r>
          </w:p>
          <w:p w:rsidR="003E5DA7" w:rsidRPr="00EF7095" w:rsidRDefault="003E5DA7" w:rsidP="00F03F87">
            <w:pPr>
              <w:rPr>
                <w:b/>
                <w:bCs/>
              </w:rPr>
            </w:pPr>
          </w:p>
        </w:tc>
      </w:tr>
      <w:tr w:rsidR="003E5DA7" w:rsidRPr="00EF7095" w:rsidTr="00807075">
        <w:trPr>
          <w:trHeight w:val="410"/>
        </w:trPr>
        <w:tc>
          <w:tcPr>
            <w:tcW w:w="1702"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tcPr>
          <w:p w:rsidR="003E5DA7" w:rsidRDefault="006C2A4B" w:rsidP="00CC24B6">
            <w:pPr>
              <w:rPr>
                <w:bCs/>
              </w:rPr>
            </w:pPr>
            <w:r>
              <w:rPr>
                <w:bCs/>
              </w:rPr>
              <w:t>Firma y sello de recibido:</w:t>
            </w:r>
          </w:p>
        </w:tc>
        <w:tc>
          <w:tcPr>
            <w:tcW w:w="963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E5DA7" w:rsidRDefault="003E5DA7" w:rsidP="00F03F87">
            <w:pPr>
              <w:rPr>
                <w:b/>
                <w:bCs/>
              </w:rPr>
            </w:pPr>
          </w:p>
          <w:p w:rsidR="003E5DA7" w:rsidRPr="00EF7095" w:rsidRDefault="003E5DA7" w:rsidP="00F03F87">
            <w:pPr>
              <w:rPr>
                <w:b/>
                <w:bCs/>
              </w:rPr>
            </w:pPr>
          </w:p>
        </w:tc>
      </w:tr>
      <w:tr w:rsidR="004B0874" w:rsidRPr="00EF7095" w:rsidTr="00807075">
        <w:trPr>
          <w:gridAfter w:val="1"/>
          <w:wAfter w:w="6661" w:type="dxa"/>
          <w:trHeight w:val="411"/>
        </w:trPr>
        <w:tc>
          <w:tcPr>
            <w:tcW w:w="4679" w:type="dxa"/>
            <w:gridSpan w:val="2"/>
            <w:tcBorders>
              <w:top w:val="single" w:sz="4" w:space="0" w:color="FFFFFF"/>
              <w:left w:val="single" w:sz="4" w:space="0" w:color="FFFFFF"/>
              <w:bottom w:val="single" w:sz="4" w:space="0" w:color="FFFFFF"/>
              <w:right w:val="single" w:sz="4" w:space="0" w:color="FFFFFF"/>
            </w:tcBorders>
          </w:tcPr>
          <w:p w:rsidR="004B0874" w:rsidRPr="00EF7095" w:rsidRDefault="004B0874" w:rsidP="00F03F87"/>
          <w:p w:rsidR="004B0874" w:rsidRPr="00EF7095" w:rsidRDefault="004B0874" w:rsidP="00F03F87"/>
        </w:tc>
      </w:tr>
    </w:tbl>
    <w:p w:rsidR="004B0874" w:rsidRPr="004B0874" w:rsidRDefault="004B0874" w:rsidP="00384EC0">
      <w:bookmarkStart w:id="0" w:name="_GoBack"/>
      <w:bookmarkEnd w:id="0"/>
    </w:p>
    <w:sectPr w:rsidR="004B0874" w:rsidRPr="004B0874" w:rsidSect="00B130E6">
      <w:headerReference w:type="default" r:id="rId8"/>
      <w:footerReference w:type="default" r:id="rId9"/>
      <w:pgSz w:w="12240" w:h="15840"/>
      <w:pgMar w:top="1135" w:right="1041" w:bottom="568" w:left="1701" w:header="510"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33C5" w:rsidRDefault="009D33C5" w:rsidP="00EF064A">
      <w:r>
        <w:separator/>
      </w:r>
    </w:p>
  </w:endnote>
  <w:endnote w:type="continuationSeparator" w:id="0">
    <w:p w:rsidR="009D33C5" w:rsidRDefault="009D33C5" w:rsidP="00EF06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Rockwell">
    <w:altName w:val="Nyala"/>
    <w:panose1 w:val="02060603020205020403"/>
    <w:charset w:val="00"/>
    <w:family w:val="roman"/>
    <w:pitch w:val="variable"/>
    <w:sig w:usb0="00000007" w:usb1="00000000" w:usb2="00000000" w:usb3="00000000" w:csb0="00000003"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inorHAnsi" w:hAnsiTheme="minorHAnsi"/>
      </w:rPr>
      <w:id w:val="-1887483764"/>
      <w:docPartObj>
        <w:docPartGallery w:val="Page Numbers (Bottom of Page)"/>
        <w:docPartUnique/>
      </w:docPartObj>
    </w:sdtPr>
    <w:sdtEndPr/>
    <w:sdtContent>
      <w:sdt>
        <w:sdtPr>
          <w:rPr>
            <w:rFonts w:asciiTheme="minorHAnsi" w:hAnsiTheme="minorHAnsi"/>
          </w:rPr>
          <w:id w:val="2070614255"/>
          <w:docPartObj>
            <w:docPartGallery w:val="Page Numbers (Top of Page)"/>
            <w:docPartUnique/>
          </w:docPartObj>
        </w:sdtPr>
        <w:sdtEndPr/>
        <w:sdtContent>
          <w:p w:rsidR="00F03F87" w:rsidRPr="004B0874" w:rsidRDefault="00F03F87">
            <w:pPr>
              <w:pStyle w:val="Piedepgina"/>
              <w:jc w:val="center"/>
              <w:rPr>
                <w:rFonts w:asciiTheme="minorHAnsi" w:hAnsiTheme="minorHAnsi"/>
              </w:rPr>
            </w:pPr>
            <w:r w:rsidRPr="004B0874">
              <w:rPr>
                <w:rFonts w:asciiTheme="minorHAnsi" w:hAnsiTheme="minorHAnsi"/>
              </w:rPr>
              <w:t xml:space="preserve">Página </w:t>
            </w:r>
            <w:r w:rsidRPr="004B0874">
              <w:rPr>
                <w:rFonts w:asciiTheme="minorHAnsi" w:hAnsiTheme="minorHAnsi"/>
                <w:b/>
              </w:rPr>
              <w:fldChar w:fldCharType="begin"/>
            </w:r>
            <w:r w:rsidRPr="004B0874">
              <w:rPr>
                <w:rFonts w:asciiTheme="minorHAnsi" w:hAnsiTheme="minorHAnsi"/>
                <w:b/>
              </w:rPr>
              <w:instrText>PAGE</w:instrText>
            </w:r>
            <w:r w:rsidRPr="004B0874">
              <w:rPr>
                <w:rFonts w:asciiTheme="minorHAnsi" w:hAnsiTheme="minorHAnsi"/>
                <w:b/>
              </w:rPr>
              <w:fldChar w:fldCharType="separate"/>
            </w:r>
            <w:r w:rsidR="002150B7">
              <w:rPr>
                <w:rFonts w:asciiTheme="minorHAnsi" w:hAnsiTheme="minorHAnsi"/>
                <w:b/>
                <w:noProof/>
              </w:rPr>
              <w:t>8</w:t>
            </w:r>
            <w:r w:rsidRPr="004B0874">
              <w:rPr>
                <w:rFonts w:asciiTheme="minorHAnsi" w:hAnsiTheme="minorHAnsi"/>
                <w:b/>
              </w:rPr>
              <w:fldChar w:fldCharType="end"/>
            </w:r>
            <w:r w:rsidRPr="004B0874">
              <w:rPr>
                <w:rFonts w:asciiTheme="minorHAnsi" w:hAnsiTheme="minorHAnsi"/>
              </w:rPr>
              <w:t xml:space="preserve"> de </w:t>
            </w:r>
            <w:r w:rsidRPr="004B0874">
              <w:rPr>
                <w:rFonts w:asciiTheme="minorHAnsi" w:hAnsiTheme="minorHAnsi"/>
                <w:b/>
              </w:rPr>
              <w:fldChar w:fldCharType="begin"/>
            </w:r>
            <w:r w:rsidRPr="004B0874">
              <w:rPr>
                <w:rFonts w:asciiTheme="minorHAnsi" w:hAnsiTheme="minorHAnsi"/>
                <w:b/>
              </w:rPr>
              <w:instrText>NUMPAGES</w:instrText>
            </w:r>
            <w:r w:rsidRPr="004B0874">
              <w:rPr>
                <w:rFonts w:asciiTheme="minorHAnsi" w:hAnsiTheme="minorHAnsi"/>
                <w:b/>
              </w:rPr>
              <w:fldChar w:fldCharType="separate"/>
            </w:r>
            <w:r w:rsidR="002150B7">
              <w:rPr>
                <w:rFonts w:asciiTheme="minorHAnsi" w:hAnsiTheme="minorHAnsi"/>
                <w:b/>
                <w:noProof/>
              </w:rPr>
              <w:t>9</w:t>
            </w:r>
            <w:r w:rsidRPr="004B0874">
              <w:rPr>
                <w:rFonts w:asciiTheme="minorHAnsi" w:hAnsiTheme="minorHAnsi"/>
                <w:b/>
              </w:rPr>
              <w:fldChar w:fldCharType="end"/>
            </w:r>
          </w:p>
        </w:sdtContent>
      </w:sdt>
    </w:sdtContent>
  </w:sdt>
  <w:p w:rsidR="00F03F87" w:rsidRPr="004B0874" w:rsidRDefault="00F03F87">
    <w:pPr>
      <w:pStyle w:val="Piedepgina"/>
      <w:rPr>
        <w:rFonts w:asciiTheme="minorHAnsi" w:hAnsiTheme="minorHAns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33C5" w:rsidRDefault="009D33C5" w:rsidP="00EF064A">
      <w:r>
        <w:separator/>
      </w:r>
    </w:p>
  </w:footnote>
  <w:footnote w:type="continuationSeparator" w:id="0">
    <w:p w:rsidR="009D33C5" w:rsidRDefault="009D33C5" w:rsidP="00EF06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3F87" w:rsidRPr="003A1601" w:rsidRDefault="00F03F87" w:rsidP="00096CA6">
    <w:pPr>
      <w:pStyle w:val="Encabezado"/>
      <w:tabs>
        <w:tab w:val="left" w:pos="5387"/>
        <w:tab w:val="left" w:pos="8931"/>
      </w:tabs>
      <w:rPr>
        <w:rFonts w:ascii="Rockwell" w:hAnsi="Rockwell"/>
        <w:b/>
        <w:color w:val="545456"/>
        <w:sz w:val="22"/>
        <w:szCs w:val="22"/>
      </w:rPr>
    </w:pPr>
    <w:r>
      <w:rPr>
        <w:noProof/>
        <w:lang w:val="es-DO" w:eastAsia="es-DO"/>
      </w:rPr>
      <w:drawing>
        <wp:anchor distT="0" distB="0" distL="114300" distR="114300" simplePos="0" relativeHeight="251659264" behindDoc="0" locked="0" layoutInCell="1" allowOverlap="1" wp14:anchorId="301BB68A" wp14:editId="32369E41">
          <wp:simplePos x="0" y="0"/>
          <wp:positionH relativeFrom="margin">
            <wp:posOffset>4994623</wp:posOffset>
          </wp:positionH>
          <wp:positionV relativeFrom="paragraph">
            <wp:posOffset>-203583</wp:posOffset>
          </wp:positionV>
          <wp:extent cx="1293495" cy="667385"/>
          <wp:effectExtent l="0" t="0" r="1905" b="0"/>
          <wp:wrapNone/>
          <wp:docPr id="268" name="Imagen 268" descr="C:\Users\victor.santos\Desktop\unna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ctor.santos\Desktop\unnamed.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93495" cy="667385"/>
                  </a:xfrm>
                  <a:prstGeom prst="rect">
                    <a:avLst/>
                  </a:prstGeom>
                  <a:noFill/>
                  <a:ln>
                    <a:noFill/>
                  </a:ln>
                </pic:spPr>
              </pic:pic>
            </a:graphicData>
          </a:graphic>
        </wp:anchor>
      </w:drawing>
    </w:r>
    <w:r>
      <w:rPr>
        <w:rFonts w:ascii="Rockwell" w:hAnsi="Rockwell"/>
        <w:b/>
        <w:noProof/>
        <w:color w:val="545456"/>
        <w:sz w:val="22"/>
        <w:szCs w:val="22"/>
        <w:lang w:val="es-DO" w:eastAsia="es-DO"/>
      </w:rPr>
      <w:drawing>
        <wp:anchor distT="0" distB="0" distL="114300" distR="114300" simplePos="0" relativeHeight="251657216" behindDoc="0" locked="0" layoutInCell="1" allowOverlap="1" wp14:anchorId="6CB46F27" wp14:editId="61191D5B">
          <wp:simplePos x="0" y="0"/>
          <wp:positionH relativeFrom="column">
            <wp:posOffset>995680</wp:posOffset>
          </wp:positionH>
          <wp:positionV relativeFrom="paragraph">
            <wp:posOffset>-182880</wp:posOffset>
          </wp:positionV>
          <wp:extent cx="771525" cy="609600"/>
          <wp:effectExtent l="0" t="0" r="9525" b="0"/>
          <wp:wrapTopAndBottom/>
          <wp:docPr id="269" name="Imagen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1525" cy="609600"/>
                  </a:xfrm>
                  <a:prstGeom prst="rect">
                    <a:avLst/>
                  </a:prstGeom>
                  <a:noFill/>
                </pic:spPr>
              </pic:pic>
            </a:graphicData>
          </a:graphic>
          <wp14:sizeRelH relativeFrom="margin">
            <wp14:pctWidth>0</wp14:pctWidth>
          </wp14:sizeRelH>
          <wp14:sizeRelV relativeFrom="margin">
            <wp14:pctHeight>0</wp14:pctHeight>
          </wp14:sizeRelV>
        </wp:anchor>
      </w:drawing>
    </w:r>
    <w:r>
      <w:rPr>
        <w:rFonts w:ascii="Rockwell" w:hAnsi="Rockwell" w:cs="Open Sans"/>
        <w:noProof/>
        <w:color w:val="244061" w:themeColor="accent1" w:themeShade="80"/>
        <w:lang w:val="es-DO" w:eastAsia="es-DO"/>
      </w:rPr>
      <w:drawing>
        <wp:anchor distT="0" distB="0" distL="114300" distR="114300" simplePos="0" relativeHeight="251658240" behindDoc="1" locked="0" layoutInCell="1" allowOverlap="1" wp14:anchorId="1B88255F" wp14:editId="510E63E9">
          <wp:simplePos x="0" y="0"/>
          <wp:positionH relativeFrom="column">
            <wp:posOffset>-784860</wp:posOffset>
          </wp:positionH>
          <wp:positionV relativeFrom="paragraph">
            <wp:posOffset>-107315</wp:posOffset>
          </wp:positionV>
          <wp:extent cx="1600200" cy="533400"/>
          <wp:effectExtent l="0" t="0" r="0" b="0"/>
          <wp:wrapNone/>
          <wp:docPr id="270" name="Imagen 1" descr="transparente_versi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nsparente_version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00200" cy="533400"/>
                  </a:xfrm>
                  <a:prstGeom prst="rect">
                    <a:avLst/>
                  </a:prstGeom>
                  <a:noFill/>
                </pic:spPr>
              </pic:pic>
            </a:graphicData>
          </a:graphic>
          <wp14:sizeRelH relativeFrom="page">
            <wp14:pctWidth>0</wp14:pctWidth>
          </wp14:sizeRelH>
          <wp14:sizeRelV relativeFrom="page">
            <wp14:pctHeight>0</wp14:pctHeight>
          </wp14:sizeRelV>
        </wp:anchor>
      </w:drawing>
    </w:r>
    <w:r>
      <w:rPr>
        <w:rFonts w:ascii="Rockwell" w:hAnsi="Rockwell"/>
        <w:b/>
        <w:color w:val="545456"/>
        <w:sz w:val="22"/>
        <w:szCs w:val="22"/>
      </w:rPr>
      <w:t xml:space="preserve">                                                                                                                    </w:t>
    </w:r>
    <w:r w:rsidRPr="00420AE1">
      <w:rPr>
        <w:rFonts w:ascii="Rockwell" w:hAnsi="Rockwell"/>
        <w:b/>
        <w:color w:val="545456"/>
        <w:sz w:val="22"/>
        <w:szCs w:val="22"/>
      </w:rPr>
      <w:t xml:space="preserve"> </w:t>
    </w:r>
    <w:r w:rsidRPr="003A1601">
      <w:rPr>
        <w:rFonts w:ascii="Rockwell" w:hAnsi="Rockwell"/>
        <w:b/>
        <w:color w:val="545456"/>
        <w:sz w:val="22"/>
        <w:szCs w:val="22"/>
      </w:rPr>
      <w:t>Formulario</w:t>
    </w:r>
    <w:r>
      <w:rPr>
        <w:rFonts w:ascii="Rockwell" w:hAnsi="Rockwell"/>
        <w:b/>
        <w:color w:val="545456"/>
        <w:sz w:val="22"/>
        <w:szCs w:val="22"/>
      </w:rPr>
      <w:t xml:space="preserve"> Informe</w:t>
    </w:r>
  </w:p>
  <w:p w:rsidR="00F03F87" w:rsidRPr="00096CA6" w:rsidRDefault="00F03F87" w:rsidP="00096CA6">
    <w:pPr>
      <w:pStyle w:val="Encabezado"/>
      <w:tabs>
        <w:tab w:val="right" w:pos="8789"/>
        <w:tab w:val="left" w:pos="8931"/>
      </w:tabs>
      <w:jc w:val="right"/>
      <w:rPr>
        <w:rFonts w:ascii="Rockwell" w:hAnsi="Rockwell"/>
        <w:color w:val="545456"/>
        <w:sz w:val="14"/>
      </w:rPr>
    </w:pPr>
    <w:r w:rsidRPr="003A1601">
      <w:rPr>
        <w:rFonts w:ascii="Rockwell" w:hAnsi="Rockwell"/>
        <w:color w:val="545456"/>
        <w:sz w:val="18"/>
        <w:szCs w:val="18"/>
      </w:rPr>
      <w:t>GC</w:t>
    </w:r>
    <w:r>
      <w:rPr>
        <w:rFonts w:ascii="Rockwell" w:hAnsi="Rockwell"/>
        <w:color w:val="545456"/>
        <w:sz w:val="18"/>
        <w:szCs w:val="18"/>
      </w:rPr>
      <w:t>-FO-002   Versión: 02</w:t>
    </w:r>
    <w:r w:rsidRPr="003A1601">
      <w:rPr>
        <w:rFonts w:ascii="Rockwell" w:hAnsi="Rockwell"/>
        <w:color w:val="545456"/>
        <w:sz w:val="18"/>
        <w:szCs w:val="18"/>
      </w:rPr>
      <w:br/>
    </w:r>
    <w:r w:rsidRPr="00CB24D3">
      <w:rPr>
        <w:rFonts w:ascii="Rockwell" w:hAnsi="Rockwell"/>
        <w:color w:val="545456"/>
        <w:sz w:val="14"/>
      </w:rPr>
      <w:t xml:space="preserve">Fecha de aprobación: </w:t>
    </w:r>
    <w:r>
      <w:rPr>
        <w:rFonts w:ascii="Rockwell" w:hAnsi="Rockwell"/>
        <w:color w:val="545456"/>
        <w:sz w:val="14"/>
      </w:rPr>
      <w:t>25/06/201</w:t>
    </w:r>
    <w:r w:rsidRPr="0067701C">
      <w:rPr>
        <w:rFonts w:ascii="Rockwell" w:hAnsi="Rockwell" w:cs="Open Sans"/>
        <w:b/>
        <w:color w:val="244061" w:themeColor="accent1" w:themeShade="80"/>
        <w:sz w:val="28"/>
      </w:rPr>
      <w:t xml:space="preserve">                                                    </w:t>
    </w:r>
    <w:r w:rsidRPr="0067701C">
      <w:rPr>
        <w:rFonts w:ascii="Rockwell" w:hAnsi="Rockwell" w:cs="Open Sans"/>
        <w:noProof/>
        <w:color w:val="244061" w:themeColor="accent1" w:themeShade="80"/>
        <w:lang w:eastAsia="es-DO"/>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34009"/>
    <w:multiLevelType w:val="hybridMultilevel"/>
    <w:tmpl w:val="61E287B4"/>
    <w:lvl w:ilvl="0" w:tplc="1C0A000B">
      <w:start w:val="1"/>
      <w:numFmt w:val="bullet"/>
      <w:lvlText w:val=""/>
      <w:lvlJc w:val="left"/>
      <w:pPr>
        <w:tabs>
          <w:tab w:val="num" w:pos="720"/>
        </w:tabs>
        <w:ind w:left="720" w:hanging="360"/>
      </w:pPr>
      <w:rPr>
        <w:rFonts w:ascii="Wingdings" w:hAnsi="Wingdings" w:hint="default"/>
      </w:rPr>
    </w:lvl>
    <w:lvl w:ilvl="1" w:tplc="F40652C2" w:tentative="1">
      <w:start w:val="1"/>
      <w:numFmt w:val="bullet"/>
      <w:lvlText w:val=""/>
      <w:lvlJc w:val="left"/>
      <w:pPr>
        <w:tabs>
          <w:tab w:val="num" w:pos="1440"/>
        </w:tabs>
        <w:ind w:left="1440" w:hanging="360"/>
      </w:pPr>
      <w:rPr>
        <w:rFonts w:ascii="Wingdings 3" w:hAnsi="Wingdings 3" w:hint="default"/>
      </w:rPr>
    </w:lvl>
    <w:lvl w:ilvl="2" w:tplc="65F28EDC" w:tentative="1">
      <w:start w:val="1"/>
      <w:numFmt w:val="bullet"/>
      <w:lvlText w:val=""/>
      <w:lvlJc w:val="left"/>
      <w:pPr>
        <w:tabs>
          <w:tab w:val="num" w:pos="2160"/>
        </w:tabs>
        <w:ind w:left="2160" w:hanging="360"/>
      </w:pPr>
      <w:rPr>
        <w:rFonts w:ascii="Wingdings 3" w:hAnsi="Wingdings 3" w:hint="default"/>
      </w:rPr>
    </w:lvl>
    <w:lvl w:ilvl="3" w:tplc="1254A3CE" w:tentative="1">
      <w:start w:val="1"/>
      <w:numFmt w:val="bullet"/>
      <w:lvlText w:val=""/>
      <w:lvlJc w:val="left"/>
      <w:pPr>
        <w:tabs>
          <w:tab w:val="num" w:pos="2880"/>
        </w:tabs>
        <w:ind w:left="2880" w:hanging="360"/>
      </w:pPr>
      <w:rPr>
        <w:rFonts w:ascii="Wingdings 3" w:hAnsi="Wingdings 3" w:hint="default"/>
      </w:rPr>
    </w:lvl>
    <w:lvl w:ilvl="4" w:tplc="839679A0" w:tentative="1">
      <w:start w:val="1"/>
      <w:numFmt w:val="bullet"/>
      <w:lvlText w:val=""/>
      <w:lvlJc w:val="left"/>
      <w:pPr>
        <w:tabs>
          <w:tab w:val="num" w:pos="3600"/>
        </w:tabs>
        <w:ind w:left="3600" w:hanging="360"/>
      </w:pPr>
      <w:rPr>
        <w:rFonts w:ascii="Wingdings 3" w:hAnsi="Wingdings 3" w:hint="default"/>
      </w:rPr>
    </w:lvl>
    <w:lvl w:ilvl="5" w:tplc="9634B292" w:tentative="1">
      <w:start w:val="1"/>
      <w:numFmt w:val="bullet"/>
      <w:lvlText w:val=""/>
      <w:lvlJc w:val="left"/>
      <w:pPr>
        <w:tabs>
          <w:tab w:val="num" w:pos="4320"/>
        </w:tabs>
        <w:ind w:left="4320" w:hanging="360"/>
      </w:pPr>
      <w:rPr>
        <w:rFonts w:ascii="Wingdings 3" w:hAnsi="Wingdings 3" w:hint="default"/>
      </w:rPr>
    </w:lvl>
    <w:lvl w:ilvl="6" w:tplc="012433CA" w:tentative="1">
      <w:start w:val="1"/>
      <w:numFmt w:val="bullet"/>
      <w:lvlText w:val=""/>
      <w:lvlJc w:val="left"/>
      <w:pPr>
        <w:tabs>
          <w:tab w:val="num" w:pos="5040"/>
        </w:tabs>
        <w:ind w:left="5040" w:hanging="360"/>
      </w:pPr>
      <w:rPr>
        <w:rFonts w:ascii="Wingdings 3" w:hAnsi="Wingdings 3" w:hint="default"/>
      </w:rPr>
    </w:lvl>
    <w:lvl w:ilvl="7" w:tplc="35C06276" w:tentative="1">
      <w:start w:val="1"/>
      <w:numFmt w:val="bullet"/>
      <w:lvlText w:val=""/>
      <w:lvlJc w:val="left"/>
      <w:pPr>
        <w:tabs>
          <w:tab w:val="num" w:pos="5760"/>
        </w:tabs>
        <w:ind w:left="5760" w:hanging="360"/>
      </w:pPr>
      <w:rPr>
        <w:rFonts w:ascii="Wingdings 3" w:hAnsi="Wingdings 3" w:hint="default"/>
      </w:rPr>
    </w:lvl>
    <w:lvl w:ilvl="8" w:tplc="E506D85E" w:tentative="1">
      <w:start w:val="1"/>
      <w:numFmt w:val="bullet"/>
      <w:lvlText w:val=""/>
      <w:lvlJc w:val="left"/>
      <w:pPr>
        <w:tabs>
          <w:tab w:val="num" w:pos="6480"/>
        </w:tabs>
        <w:ind w:left="6480" w:hanging="360"/>
      </w:pPr>
      <w:rPr>
        <w:rFonts w:ascii="Wingdings 3" w:hAnsi="Wingdings 3" w:hint="default"/>
      </w:rPr>
    </w:lvl>
  </w:abstractNum>
  <w:abstractNum w:abstractNumId="1">
    <w:nsid w:val="08CB03EB"/>
    <w:multiLevelType w:val="hybridMultilevel"/>
    <w:tmpl w:val="14F2D494"/>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2">
    <w:nsid w:val="0AFF09FD"/>
    <w:multiLevelType w:val="hybridMultilevel"/>
    <w:tmpl w:val="C9984178"/>
    <w:lvl w:ilvl="0" w:tplc="04090001">
      <w:start w:val="1"/>
      <w:numFmt w:val="bullet"/>
      <w:lvlText w:val=""/>
      <w:lvlJc w:val="left"/>
      <w:pPr>
        <w:ind w:left="2285" w:hanging="360"/>
      </w:pPr>
      <w:rPr>
        <w:rFonts w:ascii="Symbol" w:hAnsi="Symbol" w:hint="default"/>
      </w:rPr>
    </w:lvl>
    <w:lvl w:ilvl="1" w:tplc="04090003" w:tentative="1">
      <w:start w:val="1"/>
      <w:numFmt w:val="bullet"/>
      <w:lvlText w:val="o"/>
      <w:lvlJc w:val="left"/>
      <w:pPr>
        <w:ind w:left="3005" w:hanging="360"/>
      </w:pPr>
      <w:rPr>
        <w:rFonts w:ascii="Courier New" w:hAnsi="Courier New" w:cs="Courier New" w:hint="default"/>
      </w:rPr>
    </w:lvl>
    <w:lvl w:ilvl="2" w:tplc="04090005" w:tentative="1">
      <w:start w:val="1"/>
      <w:numFmt w:val="bullet"/>
      <w:lvlText w:val=""/>
      <w:lvlJc w:val="left"/>
      <w:pPr>
        <w:ind w:left="3725" w:hanging="360"/>
      </w:pPr>
      <w:rPr>
        <w:rFonts w:ascii="Wingdings" w:hAnsi="Wingdings" w:hint="default"/>
      </w:rPr>
    </w:lvl>
    <w:lvl w:ilvl="3" w:tplc="04090001" w:tentative="1">
      <w:start w:val="1"/>
      <w:numFmt w:val="bullet"/>
      <w:lvlText w:val=""/>
      <w:lvlJc w:val="left"/>
      <w:pPr>
        <w:ind w:left="4445" w:hanging="360"/>
      </w:pPr>
      <w:rPr>
        <w:rFonts w:ascii="Symbol" w:hAnsi="Symbol" w:hint="default"/>
      </w:rPr>
    </w:lvl>
    <w:lvl w:ilvl="4" w:tplc="04090003" w:tentative="1">
      <w:start w:val="1"/>
      <w:numFmt w:val="bullet"/>
      <w:lvlText w:val="o"/>
      <w:lvlJc w:val="left"/>
      <w:pPr>
        <w:ind w:left="5165" w:hanging="360"/>
      </w:pPr>
      <w:rPr>
        <w:rFonts w:ascii="Courier New" w:hAnsi="Courier New" w:cs="Courier New" w:hint="default"/>
      </w:rPr>
    </w:lvl>
    <w:lvl w:ilvl="5" w:tplc="04090005" w:tentative="1">
      <w:start w:val="1"/>
      <w:numFmt w:val="bullet"/>
      <w:lvlText w:val=""/>
      <w:lvlJc w:val="left"/>
      <w:pPr>
        <w:ind w:left="5885" w:hanging="360"/>
      </w:pPr>
      <w:rPr>
        <w:rFonts w:ascii="Wingdings" w:hAnsi="Wingdings" w:hint="default"/>
      </w:rPr>
    </w:lvl>
    <w:lvl w:ilvl="6" w:tplc="04090001" w:tentative="1">
      <w:start w:val="1"/>
      <w:numFmt w:val="bullet"/>
      <w:lvlText w:val=""/>
      <w:lvlJc w:val="left"/>
      <w:pPr>
        <w:ind w:left="6605" w:hanging="360"/>
      </w:pPr>
      <w:rPr>
        <w:rFonts w:ascii="Symbol" w:hAnsi="Symbol" w:hint="default"/>
      </w:rPr>
    </w:lvl>
    <w:lvl w:ilvl="7" w:tplc="04090003" w:tentative="1">
      <w:start w:val="1"/>
      <w:numFmt w:val="bullet"/>
      <w:lvlText w:val="o"/>
      <w:lvlJc w:val="left"/>
      <w:pPr>
        <w:ind w:left="7325" w:hanging="360"/>
      </w:pPr>
      <w:rPr>
        <w:rFonts w:ascii="Courier New" w:hAnsi="Courier New" w:cs="Courier New" w:hint="default"/>
      </w:rPr>
    </w:lvl>
    <w:lvl w:ilvl="8" w:tplc="04090005" w:tentative="1">
      <w:start w:val="1"/>
      <w:numFmt w:val="bullet"/>
      <w:lvlText w:val=""/>
      <w:lvlJc w:val="left"/>
      <w:pPr>
        <w:ind w:left="8045" w:hanging="360"/>
      </w:pPr>
      <w:rPr>
        <w:rFonts w:ascii="Wingdings" w:hAnsi="Wingdings" w:hint="default"/>
      </w:rPr>
    </w:lvl>
  </w:abstractNum>
  <w:abstractNum w:abstractNumId="3">
    <w:nsid w:val="133916ED"/>
    <w:multiLevelType w:val="hybridMultilevel"/>
    <w:tmpl w:val="84A42160"/>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4">
    <w:nsid w:val="19A8068C"/>
    <w:multiLevelType w:val="hybridMultilevel"/>
    <w:tmpl w:val="8E747A70"/>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5">
    <w:nsid w:val="19B3232E"/>
    <w:multiLevelType w:val="hybridMultilevel"/>
    <w:tmpl w:val="C2B2A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631DE8"/>
    <w:multiLevelType w:val="hybridMultilevel"/>
    <w:tmpl w:val="103E8D78"/>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7">
    <w:nsid w:val="220A0FC0"/>
    <w:multiLevelType w:val="hybridMultilevel"/>
    <w:tmpl w:val="791236FE"/>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8">
    <w:nsid w:val="271E643D"/>
    <w:multiLevelType w:val="hybridMultilevel"/>
    <w:tmpl w:val="983E283C"/>
    <w:lvl w:ilvl="0" w:tplc="FB4AC822">
      <w:start w:val="1"/>
      <w:numFmt w:val="bullet"/>
      <w:lvlText w:val=""/>
      <w:lvlJc w:val="left"/>
      <w:pPr>
        <w:tabs>
          <w:tab w:val="num" w:pos="720"/>
        </w:tabs>
        <w:ind w:left="720" w:hanging="360"/>
      </w:pPr>
      <w:rPr>
        <w:rFonts w:ascii="Wingdings 3" w:hAnsi="Wingdings 3" w:hint="default"/>
      </w:rPr>
    </w:lvl>
    <w:lvl w:ilvl="1" w:tplc="76DC3804" w:tentative="1">
      <w:start w:val="1"/>
      <w:numFmt w:val="bullet"/>
      <w:lvlText w:val=""/>
      <w:lvlJc w:val="left"/>
      <w:pPr>
        <w:tabs>
          <w:tab w:val="num" w:pos="1440"/>
        </w:tabs>
        <w:ind w:left="1440" w:hanging="360"/>
      </w:pPr>
      <w:rPr>
        <w:rFonts w:ascii="Wingdings 3" w:hAnsi="Wingdings 3" w:hint="default"/>
      </w:rPr>
    </w:lvl>
    <w:lvl w:ilvl="2" w:tplc="80DC0630" w:tentative="1">
      <w:start w:val="1"/>
      <w:numFmt w:val="bullet"/>
      <w:lvlText w:val=""/>
      <w:lvlJc w:val="left"/>
      <w:pPr>
        <w:tabs>
          <w:tab w:val="num" w:pos="2160"/>
        </w:tabs>
        <w:ind w:left="2160" w:hanging="360"/>
      </w:pPr>
      <w:rPr>
        <w:rFonts w:ascii="Wingdings 3" w:hAnsi="Wingdings 3" w:hint="default"/>
      </w:rPr>
    </w:lvl>
    <w:lvl w:ilvl="3" w:tplc="BDF866E0" w:tentative="1">
      <w:start w:val="1"/>
      <w:numFmt w:val="bullet"/>
      <w:lvlText w:val=""/>
      <w:lvlJc w:val="left"/>
      <w:pPr>
        <w:tabs>
          <w:tab w:val="num" w:pos="2880"/>
        </w:tabs>
        <w:ind w:left="2880" w:hanging="360"/>
      </w:pPr>
      <w:rPr>
        <w:rFonts w:ascii="Wingdings 3" w:hAnsi="Wingdings 3" w:hint="default"/>
      </w:rPr>
    </w:lvl>
    <w:lvl w:ilvl="4" w:tplc="20A254BC" w:tentative="1">
      <w:start w:val="1"/>
      <w:numFmt w:val="bullet"/>
      <w:lvlText w:val=""/>
      <w:lvlJc w:val="left"/>
      <w:pPr>
        <w:tabs>
          <w:tab w:val="num" w:pos="3600"/>
        </w:tabs>
        <w:ind w:left="3600" w:hanging="360"/>
      </w:pPr>
      <w:rPr>
        <w:rFonts w:ascii="Wingdings 3" w:hAnsi="Wingdings 3" w:hint="default"/>
      </w:rPr>
    </w:lvl>
    <w:lvl w:ilvl="5" w:tplc="3F3C6436" w:tentative="1">
      <w:start w:val="1"/>
      <w:numFmt w:val="bullet"/>
      <w:lvlText w:val=""/>
      <w:lvlJc w:val="left"/>
      <w:pPr>
        <w:tabs>
          <w:tab w:val="num" w:pos="4320"/>
        </w:tabs>
        <w:ind w:left="4320" w:hanging="360"/>
      </w:pPr>
      <w:rPr>
        <w:rFonts w:ascii="Wingdings 3" w:hAnsi="Wingdings 3" w:hint="default"/>
      </w:rPr>
    </w:lvl>
    <w:lvl w:ilvl="6" w:tplc="FE386D02" w:tentative="1">
      <w:start w:val="1"/>
      <w:numFmt w:val="bullet"/>
      <w:lvlText w:val=""/>
      <w:lvlJc w:val="left"/>
      <w:pPr>
        <w:tabs>
          <w:tab w:val="num" w:pos="5040"/>
        </w:tabs>
        <w:ind w:left="5040" w:hanging="360"/>
      </w:pPr>
      <w:rPr>
        <w:rFonts w:ascii="Wingdings 3" w:hAnsi="Wingdings 3" w:hint="default"/>
      </w:rPr>
    </w:lvl>
    <w:lvl w:ilvl="7" w:tplc="6BB46B34" w:tentative="1">
      <w:start w:val="1"/>
      <w:numFmt w:val="bullet"/>
      <w:lvlText w:val=""/>
      <w:lvlJc w:val="left"/>
      <w:pPr>
        <w:tabs>
          <w:tab w:val="num" w:pos="5760"/>
        </w:tabs>
        <w:ind w:left="5760" w:hanging="360"/>
      </w:pPr>
      <w:rPr>
        <w:rFonts w:ascii="Wingdings 3" w:hAnsi="Wingdings 3" w:hint="default"/>
      </w:rPr>
    </w:lvl>
    <w:lvl w:ilvl="8" w:tplc="28F6AB92" w:tentative="1">
      <w:start w:val="1"/>
      <w:numFmt w:val="bullet"/>
      <w:lvlText w:val=""/>
      <w:lvlJc w:val="left"/>
      <w:pPr>
        <w:tabs>
          <w:tab w:val="num" w:pos="6480"/>
        </w:tabs>
        <w:ind w:left="6480" w:hanging="360"/>
      </w:pPr>
      <w:rPr>
        <w:rFonts w:ascii="Wingdings 3" w:hAnsi="Wingdings 3" w:hint="default"/>
      </w:rPr>
    </w:lvl>
  </w:abstractNum>
  <w:abstractNum w:abstractNumId="9">
    <w:nsid w:val="286A2E1F"/>
    <w:multiLevelType w:val="hybridMultilevel"/>
    <w:tmpl w:val="22100CF4"/>
    <w:lvl w:ilvl="0" w:tplc="1C0A0011">
      <w:start w:val="1"/>
      <w:numFmt w:val="decimal"/>
      <w:lvlText w:val="%1)"/>
      <w:lvlJc w:val="left"/>
      <w:pPr>
        <w:ind w:left="1287" w:hanging="360"/>
      </w:pPr>
    </w:lvl>
    <w:lvl w:ilvl="1" w:tplc="1C0A0019" w:tentative="1">
      <w:start w:val="1"/>
      <w:numFmt w:val="lowerLetter"/>
      <w:lvlText w:val="%2."/>
      <w:lvlJc w:val="left"/>
      <w:pPr>
        <w:ind w:left="2007" w:hanging="360"/>
      </w:pPr>
    </w:lvl>
    <w:lvl w:ilvl="2" w:tplc="1C0A001B" w:tentative="1">
      <w:start w:val="1"/>
      <w:numFmt w:val="lowerRoman"/>
      <w:lvlText w:val="%3."/>
      <w:lvlJc w:val="right"/>
      <w:pPr>
        <w:ind w:left="2727" w:hanging="180"/>
      </w:pPr>
    </w:lvl>
    <w:lvl w:ilvl="3" w:tplc="1C0A000F" w:tentative="1">
      <w:start w:val="1"/>
      <w:numFmt w:val="decimal"/>
      <w:lvlText w:val="%4."/>
      <w:lvlJc w:val="left"/>
      <w:pPr>
        <w:ind w:left="3447" w:hanging="360"/>
      </w:pPr>
    </w:lvl>
    <w:lvl w:ilvl="4" w:tplc="1C0A0019" w:tentative="1">
      <w:start w:val="1"/>
      <w:numFmt w:val="lowerLetter"/>
      <w:lvlText w:val="%5."/>
      <w:lvlJc w:val="left"/>
      <w:pPr>
        <w:ind w:left="4167" w:hanging="360"/>
      </w:pPr>
    </w:lvl>
    <w:lvl w:ilvl="5" w:tplc="1C0A001B" w:tentative="1">
      <w:start w:val="1"/>
      <w:numFmt w:val="lowerRoman"/>
      <w:lvlText w:val="%6."/>
      <w:lvlJc w:val="right"/>
      <w:pPr>
        <w:ind w:left="4887" w:hanging="180"/>
      </w:pPr>
    </w:lvl>
    <w:lvl w:ilvl="6" w:tplc="1C0A000F" w:tentative="1">
      <w:start w:val="1"/>
      <w:numFmt w:val="decimal"/>
      <w:lvlText w:val="%7."/>
      <w:lvlJc w:val="left"/>
      <w:pPr>
        <w:ind w:left="5607" w:hanging="360"/>
      </w:pPr>
    </w:lvl>
    <w:lvl w:ilvl="7" w:tplc="1C0A0019" w:tentative="1">
      <w:start w:val="1"/>
      <w:numFmt w:val="lowerLetter"/>
      <w:lvlText w:val="%8."/>
      <w:lvlJc w:val="left"/>
      <w:pPr>
        <w:ind w:left="6327" w:hanging="360"/>
      </w:pPr>
    </w:lvl>
    <w:lvl w:ilvl="8" w:tplc="1C0A001B" w:tentative="1">
      <w:start w:val="1"/>
      <w:numFmt w:val="lowerRoman"/>
      <w:lvlText w:val="%9."/>
      <w:lvlJc w:val="right"/>
      <w:pPr>
        <w:ind w:left="7047" w:hanging="180"/>
      </w:pPr>
    </w:lvl>
  </w:abstractNum>
  <w:abstractNum w:abstractNumId="10">
    <w:nsid w:val="28870299"/>
    <w:multiLevelType w:val="hybridMultilevel"/>
    <w:tmpl w:val="AEBCD74C"/>
    <w:lvl w:ilvl="0" w:tplc="43F2E834">
      <w:numFmt w:val="bullet"/>
      <w:lvlText w:val="-"/>
      <w:lvlJc w:val="left"/>
      <w:pPr>
        <w:ind w:left="720" w:hanging="360"/>
      </w:pPr>
      <w:rPr>
        <w:rFonts w:ascii="Calibri" w:eastAsia="Calibri" w:hAnsi="Calibri" w:hint="default"/>
      </w:rPr>
    </w:lvl>
    <w:lvl w:ilvl="1" w:tplc="1C0A0003">
      <w:start w:val="1"/>
      <w:numFmt w:val="bullet"/>
      <w:lvlText w:val="o"/>
      <w:lvlJc w:val="left"/>
      <w:pPr>
        <w:ind w:left="1440" w:hanging="360"/>
      </w:pPr>
      <w:rPr>
        <w:rFonts w:ascii="Courier New" w:hAnsi="Courier New" w:cs="Courier New" w:hint="default"/>
      </w:rPr>
    </w:lvl>
    <w:lvl w:ilvl="2" w:tplc="1C0A0005">
      <w:start w:val="1"/>
      <w:numFmt w:val="bullet"/>
      <w:lvlText w:val=""/>
      <w:lvlJc w:val="left"/>
      <w:pPr>
        <w:ind w:left="2160" w:hanging="360"/>
      </w:pPr>
      <w:rPr>
        <w:rFonts w:ascii="Wingdings" w:hAnsi="Wingdings" w:hint="default"/>
      </w:rPr>
    </w:lvl>
    <w:lvl w:ilvl="3" w:tplc="1C0A0001">
      <w:start w:val="1"/>
      <w:numFmt w:val="bullet"/>
      <w:lvlText w:val=""/>
      <w:lvlJc w:val="left"/>
      <w:pPr>
        <w:ind w:left="2880" w:hanging="360"/>
      </w:pPr>
      <w:rPr>
        <w:rFonts w:ascii="Symbol" w:hAnsi="Symbol" w:hint="default"/>
      </w:rPr>
    </w:lvl>
    <w:lvl w:ilvl="4" w:tplc="1C0A0003">
      <w:start w:val="1"/>
      <w:numFmt w:val="bullet"/>
      <w:lvlText w:val="o"/>
      <w:lvlJc w:val="left"/>
      <w:pPr>
        <w:ind w:left="3600" w:hanging="360"/>
      </w:pPr>
      <w:rPr>
        <w:rFonts w:ascii="Courier New" w:hAnsi="Courier New" w:cs="Courier New" w:hint="default"/>
      </w:rPr>
    </w:lvl>
    <w:lvl w:ilvl="5" w:tplc="1C0A0005">
      <w:start w:val="1"/>
      <w:numFmt w:val="bullet"/>
      <w:lvlText w:val=""/>
      <w:lvlJc w:val="left"/>
      <w:pPr>
        <w:ind w:left="4320" w:hanging="360"/>
      </w:pPr>
      <w:rPr>
        <w:rFonts w:ascii="Wingdings" w:hAnsi="Wingdings" w:hint="default"/>
      </w:rPr>
    </w:lvl>
    <w:lvl w:ilvl="6" w:tplc="1C0A0001">
      <w:start w:val="1"/>
      <w:numFmt w:val="bullet"/>
      <w:lvlText w:val=""/>
      <w:lvlJc w:val="left"/>
      <w:pPr>
        <w:ind w:left="5040" w:hanging="360"/>
      </w:pPr>
      <w:rPr>
        <w:rFonts w:ascii="Symbol" w:hAnsi="Symbol" w:hint="default"/>
      </w:rPr>
    </w:lvl>
    <w:lvl w:ilvl="7" w:tplc="1C0A0003">
      <w:start w:val="1"/>
      <w:numFmt w:val="bullet"/>
      <w:lvlText w:val="o"/>
      <w:lvlJc w:val="left"/>
      <w:pPr>
        <w:ind w:left="5760" w:hanging="360"/>
      </w:pPr>
      <w:rPr>
        <w:rFonts w:ascii="Courier New" w:hAnsi="Courier New" w:cs="Courier New" w:hint="default"/>
      </w:rPr>
    </w:lvl>
    <w:lvl w:ilvl="8" w:tplc="1C0A0005">
      <w:start w:val="1"/>
      <w:numFmt w:val="bullet"/>
      <w:lvlText w:val=""/>
      <w:lvlJc w:val="left"/>
      <w:pPr>
        <w:ind w:left="6480" w:hanging="360"/>
      </w:pPr>
      <w:rPr>
        <w:rFonts w:ascii="Wingdings" w:hAnsi="Wingdings" w:hint="default"/>
      </w:rPr>
    </w:lvl>
  </w:abstractNum>
  <w:abstractNum w:abstractNumId="11">
    <w:nsid w:val="2DFC51ED"/>
    <w:multiLevelType w:val="hybridMultilevel"/>
    <w:tmpl w:val="71DC9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EC31E24"/>
    <w:multiLevelType w:val="hybridMultilevel"/>
    <w:tmpl w:val="86B696EE"/>
    <w:lvl w:ilvl="0" w:tplc="35B0E7F6">
      <w:start w:val="2"/>
      <w:numFmt w:val="bullet"/>
      <w:lvlText w:val="-"/>
      <w:lvlJc w:val="left"/>
      <w:pPr>
        <w:ind w:left="720" w:hanging="360"/>
      </w:pPr>
      <w:rPr>
        <w:rFonts w:ascii="Calibri" w:eastAsia="Times New Roman" w:hAnsi="Calibri" w:cstheme="minorHAnsi"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13">
    <w:nsid w:val="358B639E"/>
    <w:multiLevelType w:val="hybridMultilevel"/>
    <w:tmpl w:val="6B8C6000"/>
    <w:lvl w:ilvl="0" w:tplc="8A8EFAF6">
      <w:numFmt w:val="bullet"/>
      <w:lvlText w:val="-"/>
      <w:lvlJc w:val="left"/>
      <w:pPr>
        <w:ind w:left="720" w:hanging="360"/>
      </w:pPr>
      <w:rPr>
        <w:rFonts w:ascii="Times New Roman" w:eastAsia="Times New Roman" w:hAnsi="Times New Roman" w:cs="Times New Roman"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14">
    <w:nsid w:val="393F6A7A"/>
    <w:multiLevelType w:val="hybridMultilevel"/>
    <w:tmpl w:val="47A85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BEC025D"/>
    <w:multiLevelType w:val="hybridMultilevel"/>
    <w:tmpl w:val="8C3EBD1E"/>
    <w:lvl w:ilvl="0" w:tplc="B198A4C4">
      <w:start w:val="1"/>
      <w:numFmt w:val="bullet"/>
      <w:lvlText w:val=""/>
      <w:lvlJc w:val="left"/>
      <w:pPr>
        <w:tabs>
          <w:tab w:val="num" w:pos="720"/>
        </w:tabs>
        <w:ind w:left="720" w:hanging="360"/>
      </w:pPr>
      <w:rPr>
        <w:rFonts w:ascii="Wingdings 3" w:hAnsi="Wingdings 3" w:hint="default"/>
      </w:rPr>
    </w:lvl>
    <w:lvl w:ilvl="1" w:tplc="8D48AD8E" w:tentative="1">
      <w:start w:val="1"/>
      <w:numFmt w:val="bullet"/>
      <w:lvlText w:val=""/>
      <w:lvlJc w:val="left"/>
      <w:pPr>
        <w:tabs>
          <w:tab w:val="num" w:pos="1440"/>
        </w:tabs>
        <w:ind w:left="1440" w:hanging="360"/>
      </w:pPr>
      <w:rPr>
        <w:rFonts w:ascii="Wingdings 3" w:hAnsi="Wingdings 3" w:hint="default"/>
      </w:rPr>
    </w:lvl>
    <w:lvl w:ilvl="2" w:tplc="A7F87424" w:tentative="1">
      <w:start w:val="1"/>
      <w:numFmt w:val="bullet"/>
      <w:lvlText w:val=""/>
      <w:lvlJc w:val="left"/>
      <w:pPr>
        <w:tabs>
          <w:tab w:val="num" w:pos="2160"/>
        </w:tabs>
        <w:ind w:left="2160" w:hanging="360"/>
      </w:pPr>
      <w:rPr>
        <w:rFonts w:ascii="Wingdings 3" w:hAnsi="Wingdings 3" w:hint="default"/>
      </w:rPr>
    </w:lvl>
    <w:lvl w:ilvl="3" w:tplc="286AC32A" w:tentative="1">
      <w:start w:val="1"/>
      <w:numFmt w:val="bullet"/>
      <w:lvlText w:val=""/>
      <w:lvlJc w:val="left"/>
      <w:pPr>
        <w:tabs>
          <w:tab w:val="num" w:pos="2880"/>
        </w:tabs>
        <w:ind w:left="2880" w:hanging="360"/>
      </w:pPr>
      <w:rPr>
        <w:rFonts w:ascii="Wingdings 3" w:hAnsi="Wingdings 3" w:hint="default"/>
      </w:rPr>
    </w:lvl>
    <w:lvl w:ilvl="4" w:tplc="96001F6A" w:tentative="1">
      <w:start w:val="1"/>
      <w:numFmt w:val="bullet"/>
      <w:lvlText w:val=""/>
      <w:lvlJc w:val="left"/>
      <w:pPr>
        <w:tabs>
          <w:tab w:val="num" w:pos="3600"/>
        </w:tabs>
        <w:ind w:left="3600" w:hanging="360"/>
      </w:pPr>
      <w:rPr>
        <w:rFonts w:ascii="Wingdings 3" w:hAnsi="Wingdings 3" w:hint="default"/>
      </w:rPr>
    </w:lvl>
    <w:lvl w:ilvl="5" w:tplc="A614B674" w:tentative="1">
      <w:start w:val="1"/>
      <w:numFmt w:val="bullet"/>
      <w:lvlText w:val=""/>
      <w:lvlJc w:val="left"/>
      <w:pPr>
        <w:tabs>
          <w:tab w:val="num" w:pos="4320"/>
        </w:tabs>
        <w:ind w:left="4320" w:hanging="360"/>
      </w:pPr>
      <w:rPr>
        <w:rFonts w:ascii="Wingdings 3" w:hAnsi="Wingdings 3" w:hint="default"/>
      </w:rPr>
    </w:lvl>
    <w:lvl w:ilvl="6" w:tplc="FB603CE8" w:tentative="1">
      <w:start w:val="1"/>
      <w:numFmt w:val="bullet"/>
      <w:lvlText w:val=""/>
      <w:lvlJc w:val="left"/>
      <w:pPr>
        <w:tabs>
          <w:tab w:val="num" w:pos="5040"/>
        </w:tabs>
        <w:ind w:left="5040" w:hanging="360"/>
      </w:pPr>
      <w:rPr>
        <w:rFonts w:ascii="Wingdings 3" w:hAnsi="Wingdings 3" w:hint="default"/>
      </w:rPr>
    </w:lvl>
    <w:lvl w:ilvl="7" w:tplc="15024068" w:tentative="1">
      <w:start w:val="1"/>
      <w:numFmt w:val="bullet"/>
      <w:lvlText w:val=""/>
      <w:lvlJc w:val="left"/>
      <w:pPr>
        <w:tabs>
          <w:tab w:val="num" w:pos="5760"/>
        </w:tabs>
        <w:ind w:left="5760" w:hanging="360"/>
      </w:pPr>
      <w:rPr>
        <w:rFonts w:ascii="Wingdings 3" w:hAnsi="Wingdings 3" w:hint="default"/>
      </w:rPr>
    </w:lvl>
    <w:lvl w:ilvl="8" w:tplc="3650FE9C" w:tentative="1">
      <w:start w:val="1"/>
      <w:numFmt w:val="bullet"/>
      <w:lvlText w:val=""/>
      <w:lvlJc w:val="left"/>
      <w:pPr>
        <w:tabs>
          <w:tab w:val="num" w:pos="6480"/>
        </w:tabs>
        <w:ind w:left="6480" w:hanging="360"/>
      </w:pPr>
      <w:rPr>
        <w:rFonts w:ascii="Wingdings 3" w:hAnsi="Wingdings 3" w:hint="default"/>
      </w:rPr>
    </w:lvl>
  </w:abstractNum>
  <w:abstractNum w:abstractNumId="16">
    <w:nsid w:val="418A1579"/>
    <w:multiLevelType w:val="hybridMultilevel"/>
    <w:tmpl w:val="0AB8A01C"/>
    <w:lvl w:ilvl="0" w:tplc="DDCEE74C">
      <w:start w:val="1"/>
      <w:numFmt w:val="bullet"/>
      <w:lvlText w:val=""/>
      <w:lvlJc w:val="left"/>
      <w:pPr>
        <w:tabs>
          <w:tab w:val="num" w:pos="720"/>
        </w:tabs>
        <w:ind w:left="720" w:hanging="360"/>
      </w:pPr>
      <w:rPr>
        <w:rFonts w:ascii="Wingdings 3" w:hAnsi="Wingdings 3" w:hint="default"/>
      </w:rPr>
    </w:lvl>
    <w:lvl w:ilvl="1" w:tplc="F40652C2" w:tentative="1">
      <w:start w:val="1"/>
      <w:numFmt w:val="bullet"/>
      <w:lvlText w:val=""/>
      <w:lvlJc w:val="left"/>
      <w:pPr>
        <w:tabs>
          <w:tab w:val="num" w:pos="1440"/>
        </w:tabs>
        <w:ind w:left="1440" w:hanging="360"/>
      </w:pPr>
      <w:rPr>
        <w:rFonts w:ascii="Wingdings 3" w:hAnsi="Wingdings 3" w:hint="default"/>
      </w:rPr>
    </w:lvl>
    <w:lvl w:ilvl="2" w:tplc="65F28EDC" w:tentative="1">
      <w:start w:val="1"/>
      <w:numFmt w:val="bullet"/>
      <w:lvlText w:val=""/>
      <w:lvlJc w:val="left"/>
      <w:pPr>
        <w:tabs>
          <w:tab w:val="num" w:pos="2160"/>
        </w:tabs>
        <w:ind w:left="2160" w:hanging="360"/>
      </w:pPr>
      <w:rPr>
        <w:rFonts w:ascii="Wingdings 3" w:hAnsi="Wingdings 3" w:hint="default"/>
      </w:rPr>
    </w:lvl>
    <w:lvl w:ilvl="3" w:tplc="1254A3CE" w:tentative="1">
      <w:start w:val="1"/>
      <w:numFmt w:val="bullet"/>
      <w:lvlText w:val=""/>
      <w:lvlJc w:val="left"/>
      <w:pPr>
        <w:tabs>
          <w:tab w:val="num" w:pos="2880"/>
        </w:tabs>
        <w:ind w:left="2880" w:hanging="360"/>
      </w:pPr>
      <w:rPr>
        <w:rFonts w:ascii="Wingdings 3" w:hAnsi="Wingdings 3" w:hint="default"/>
      </w:rPr>
    </w:lvl>
    <w:lvl w:ilvl="4" w:tplc="839679A0" w:tentative="1">
      <w:start w:val="1"/>
      <w:numFmt w:val="bullet"/>
      <w:lvlText w:val=""/>
      <w:lvlJc w:val="left"/>
      <w:pPr>
        <w:tabs>
          <w:tab w:val="num" w:pos="3600"/>
        </w:tabs>
        <w:ind w:left="3600" w:hanging="360"/>
      </w:pPr>
      <w:rPr>
        <w:rFonts w:ascii="Wingdings 3" w:hAnsi="Wingdings 3" w:hint="default"/>
      </w:rPr>
    </w:lvl>
    <w:lvl w:ilvl="5" w:tplc="9634B292" w:tentative="1">
      <w:start w:val="1"/>
      <w:numFmt w:val="bullet"/>
      <w:lvlText w:val=""/>
      <w:lvlJc w:val="left"/>
      <w:pPr>
        <w:tabs>
          <w:tab w:val="num" w:pos="4320"/>
        </w:tabs>
        <w:ind w:left="4320" w:hanging="360"/>
      </w:pPr>
      <w:rPr>
        <w:rFonts w:ascii="Wingdings 3" w:hAnsi="Wingdings 3" w:hint="default"/>
      </w:rPr>
    </w:lvl>
    <w:lvl w:ilvl="6" w:tplc="012433CA" w:tentative="1">
      <w:start w:val="1"/>
      <w:numFmt w:val="bullet"/>
      <w:lvlText w:val=""/>
      <w:lvlJc w:val="left"/>
      <w:pPr>
        <w:tabs>
          <w:tab w:val="num" w:pos="5040"/>
        </w:tabs>
        <w:ind w:left="5040" w:hanging="360"/>
      </w:pPr>
      <w:rPr>
        <w:rFonts w:ascii="Wingdings 3" w:hAnsi="Wingdings 3" w:hint="default"/>
      </w:rPr>
    </w:lvl>
    <w:lvl w:ilvl="7" w:tplc="35C06276" w:tentative="1">
      <w:start w:val="1"/>
      <w:numFmt w:val="bullet"/>
      <w:lvlText w:val=""/>
      <w:lvlJc w:val="left"/>
      <w:pPr>
        <w:tabs>
          <w:tab w:val="num" w:pos="5760"/>
        </w:tabs>
        <w:ind w:left="5760" w:hanging="360"/>
      </w:pPr>
      <w:rPr>
        <w:rFonts w:ascii="Wingdings 3" w:hAnsi="Wingdings 3" w:hint="default"/>
      </w:rPr>
    </w:lvl>
    <w:lvl w:ilvl="8" w:tplc="E506D85E" w:tentative="1">
      <w:start w:val="1"/>
      <w:numFmt w:val="bullet"/>
      <w:lvlText w:val=""/>
      <w:lvlJc w:val="left"/>
      <w:pPr>
        <w:tabs>
          <w:tab w:val="num" w:pos="6480"/>
        </w:tabs>
        <w:ind w:left="6480" w:hanging="360"/>
      </w:pPr>
      <w:rPr>
        <w:rFonts w:ascii="Wingdings 3" w:hAnsi="Wingdings 3" w:hint="default"/>
      </w:rPr>
    </w:lvl>
  </w:abstractNum>
  <w:abstractNum w:abstractNumId="17">
    <w:nsid w:val="4BD864BB"/>
    <w:multiLevelType w:val="hybridMultilevel"/>
    <w:tmpl w:val="2ACA145C"/>
    <w:lvl w:ilvl="0" w:tplc="8A8EFA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DB43CE3"/>
    <w:multiLevelType w:val="hybridMultilevel"/>
    <w:tmpl w:val="4412F0B4"/>
    <w:lvl w:ilvl="0" w:tplc="1C0A000D">
      <w:start w:val="1"/>
      <w:numFmt w:val="bullet"/>
      <w:lvlText w:val=""/>
      <w:lvlJc w:val="left"/>
      <w:pPr>
        <w:tabs>
          <w:tab w:val="num" w:pos="720"/>
        </w:tabs>
        <w:ind w:left="720" w:hanging="360"/>
      </w:pPr>
      <w:rPr>
        <w:rFonts w:ascii="Wingdings" w:hAnsi="Wingdings" w:hint="default"/>
      </w:rPr>
    </w:lvl>
    <w:lvl w:ilvl="1" w:tplc="F40652C2" w:tentative="1">
      <w:start w:val="1"/>
      <w:numFmt w:val="bullet"/>
      <w:lvlText w:val=""/>
      <w:lvlJc w:val="left"/>
      <w:pPr>
        <w:tabs>
          <w:tab w:val="num" w:pos="1440"/>
        </w:tabs>
        <w:ind w:left="1440" w:hanging="360"/>
      </w:pPr>
      <w:rPr>
        <w:rFonts w:ascii="Wingdings 3" w:hAnsi="Wingdings 3" w:hint="default"/>
      </w:rPr>
    </w:lvl>
    <w:lvl w:ilvl="2" w:tplc="65F28EDC" w:tentative="1">
      <w:start w:val="1"/>
      <w:numFmt w:val="bullet"/>
      <w:lvlText w:val=""/>
      <w:lvlJc w:val="left"/>
      <w:pPr>
        <w:tabs>
          <w:tab w:val="num" w:pos="2160"/>
        </w:tabs>
        <w:ind w:left="2160" w:hanging="360"/>
      </w:pPr>
      <w:rPr>
        <w:rFonts w:ascii="Wingdings 3" w:hAnsi="Wingdings 3" w:hint="default"/>
      </w:rPr>
    </w:lvl>
    <w:lvl w:ilvl="3" w:tplc="1254A3CE" w:tentative="1">
      <w:start w:val="1"/>
      <w:numFmt w:val="bullet"/>
      <w:lvlText w:val=""/>
      <w:lvlJc w:val="left"/>
      <w:pPr>
        <w:tabs>
          <w:tab w:val="num" w:pos="2880"/>
        </w:tabs>
        <w:ind w:left="2880" w:hanging="360"/>
      </w:pPr>
      <w:rPr>
        <w:rFonts w:ascii="Wingdings 3" w:hAnsi="Wingdings 3" w:hint="default"/>
      </w:rPr>
    </w:lvl>
    <w:lvl w:ilvl="4" w:tplc="839679A0" w:tentative="1">
      <w:start w:val="1"/>
      <w:numFmt w:val="bullet"/>
      <w:lvlText w:val=""/>
      <w:lvlJc w:val="left"/>
      <w:pPr>
        <w:tabs>
          <w:tab w:val="num" w:pos="3600"/>
        </w:tabs>
        <w:ind w:left="3600" w:hanging="360"/>
      </w:pPr>
      <w:rPr>
        <w:rFonts w:ascii="Wingdings 3" w:hAnsi="Wingdings 3" w:hint="default"/>
      </w:rPr>
    </w:lvl>
    <w:lvl w:ilvl="5" w:tplc="9634B292" w:tentative="1">
      <w:start w:val="1"/>
      <w:numFmt w:val="bullet"/>
      <w:lvlText w:val=""/>
      <w:lvlJc w:val="left"/>
      <w:pPr>
        <w:tabs>
          <w:tab w:val="num" w:pos="4320"/>
        </w:tabs>
        <w:ind w:left="4320" w:hanging="360"/>
      </w:pPr>
      <w:rPr>
        <w:rFonts w:ascii="Wingdings 3" w:hAnsi="Wingdings 3" w:hint="default"/>
      </w:rPr>
    </w:lvl>
    <w:lvl w:ilvl="6" w:tplc="012433CA" w:tentative="1">
      <w:start w:val="1"/>
      <w:numFmt w:val="bullet"/>
      <w:lvlText w:val=""/>
      <w:lvlJc w:val="left"/>
      <w:pPr>
        <w:tabs>
          <w:tab w:val="num" w:pos="5040"/>
        </w:tabs>
        <w:ind w:left="5040" w:hanging="360"/>
      </w:pPr>
      <w:rPr>
        <w:rFonts w:ascii="Wingdings 3" w:hAnsi="Wingdings 3" w:hint="default"/>
      </w:rPr>
    </w:lvl>
    <w:lvl w:ilvl="7" w:tplc="35C06276" w:tentative="1">
      <w:start w:val="1"/>
      <w:numFmt w:val="bullet"/>
      <w:lvlText w:val=""/>
      <w:lvlJc w:val="left"/>
      <w:pPr>
        <w:tabs>
          <w:tab w:val="num" w:pos="5760"/>
        </w:tabs>
        <w:ind w:left="5760" w:hanging="360"/>
      </w:pPr>
      <w:rPr>
        <w:rFonts w:ascii="Wingdings 3" w:hAnsi="Wingdings 3" w:hint="default"/>
      </w:rPr>
    </w:lvl>
    <w:lvl w:ilvl="8" w:tplc="E506D85E" w:tentative="1">
      <w:start w:val="1"/>
      <w:numFmt w:val="bullet"/>
      <w:lvlText w:val=""/>
      <w:lvlJc w:val="left"/>
      <w:pPr>
        <w:tabs>
          <w:tab w:val="num" w:pos="6480"/>
        </w:tabs>
        <w:ind w:left="6480" w:hanging="360"/>
      </w:pPr>
      <w:rPr>
        <w:rFonts w:ascii="Wingdings 3" w:hAnsi="Wingdings 3" w:hint="default"/>
      </w:rPr>
    </w:lvl>
  </w:abstractNum>
  <w:abstractNum w:abstractNumId="19">
    <w:nsid w:val="51FC769F"/>
    <w:multiLevelType w:val="hybridMultilevel"/>
    <w:tmpl w:val="04E8A502"/>
    <w:lvl w:ilvl="0" w:tplc="0C0A000F">
      <w:start w:val="1"/>
      <w:numFmt w:val="decimal"/>
      <w:lvlText w:val="%1."/>
      <w:lvlJc w:val="left"/>
      <w:pPr>
        <w:ind w:left="360" w:hanging="360"/>
      </w:pPr>
    </w:lvl>
    <w:lvl w:ilvl="1" w:tplc="0C0A0019" w:tentative="1">
      <w:start w:val="1"/>
      <w:numFmt w:val="lowerLetter"/>
      <w:lvlText w:val="%2."/>
      <w:lvlJc w:val="left"/>
      <w:pPr>
        <w:ind w:left="1733" w:hanging="360"/>
      </w:pPr>
    </w:lvl>
    <w:lvl w:ilvl="2" w:tplc="0C0A001B" w:tentative="1">
      <w:start w:val="1"/>
      <w:numFmt w:val="lowerRoman"/>
      <w:lvlText w:val="%3."/>
      <w:lvlJc w:val="right"/>
      <w:pPr>
        <w:ind w:left="2453" w:hanging="180"/>
      </w:pPr>
    </w:lvl>
    <w:lvl w:ilvl="3" w:tplc="0C0A000F" w:tentative="1">
      <w:start w:val="1"/>
      <w:numFmt w:val="decimal"/>
      <w:lvlText w:val="%4."/>
      <w:lvlJc w:val="left"/>
      <w:pPr>
        <w:ind w:left="3173" w:hanging="360"/>
      </w:pPr>
    </w:lvl>
    <w:lvl w:ilvl="4" w:tplc="0C0A0019" w:tentative="1">
      <w:start w:val="1"/>
      <w:numFmt w:val="lowerLetter"/>
      <w:lvlText w:val="%5."/>
      <w:lvlJc w:val="left"/>
      <w:pPr>
        <w:ind w:left="3893" w:hanging="360"/>
      </w:pPr>
    </w:lvl>
    <w:lvl w:ilvl="5" w:tplc="0C0A001B" w:tentative="1">
      <w:start w:val="1"/>
      <w:numFmt w:val="lowerRoman"/>
      <w:lvlText w:val="%6."/>
      <w:lvlJc w:val="right"/>
      <w:pPr>
        <w:ind w:left="4613" w:hanging="180"/>
      </w:pPr>
    </w:lvl>
    <w:lvl w:ilvl="6" w:tplc="0C0A000F" w:tentative="1">
      <w:start w:val="1"/>
      <w:numFmt w:val="decimal"/>
      <w:lvlText w:val="%7."/>
      <w:lvlJc w:val="left"/>
      <w:pPr>
        <w:ind w:left="5333" w:hanging="360"/>
      </w:pPr>
    </w:lvl>
    <w:lvl w:ilvl="7" w:tplc="0C0A0019" w:tentative="1">
      <w:start w:val="1"/>
      <w:numFmt w:val="lowerLetter"/>
      <w:lvlText w:val="%8."/>
      <w:lvlJc w:val="left"/>
      <w:pPr>
        <w:ind w:left="6053" w:hanging="360"/>
      </w:pPr>
    </w:lvl>
    <w:lvl w:ilvl="8" w:tplc="0C0A001B" w:tentative="1">
      <w:start w:val="1"/>
      <w:numFmt w:val="lowerRoman"/>
      <w:lvlText w:val="%9."/>
      <w:lvlJc w:val="right"/>
      <w:pPr>
        <w:ind w:left="6773" w:hanging="180"/>
      </w:pPr>
    </w:lvl>
  </w:abstractNum>
  <w:abstractNum w:abstractNumId="20">
    <w:nsid w:val="570B1370"/>
    <w:multiLevelType w:val="hybridMultilevel"/>
    <w:tmpl w:val="A5C4DD34"/>
    <w:lvl w:ilvl="0" w:tplc="1C0A000D">
      <w:start w:val="1"/>
      <w:numFmt w:val="bullet"/>
      <w:lvlText w:val=""/>
      <w:lvlJc w:val="left"/>
      <w:pPr>
        <w:ind w:left="2160" w:hanging="360"/>
      </w:pPr>
      <w:rPr>
        <w:rFonts w:ascii="Wingdings" w:hAnsi="Wingdings" w:hint="default"/>
      </w:rPr>
    </w:lvl>
    <w:lvl w:ilvl="1" w:tplc="1C0A0003" w:tentative="1">
      <w:start w:val="1"/>
      <w:numFmt w:val="bullet"/>
      <w:lvlText w:val="o"/>
      <w:lvlJc w:val="left"/>
      <w:pPr>
        <w:ind w:left="2880" w:hanging="360"/>
      </w:pPr>
      <w:rPr>
        <w:rFonts w:ascii="Courier New" w:hAnsi="Courier New" w:cs="Courier New" w:hint="default"/>
      </w:rPr>
    </w:lvl>
    <w:lvl w:ilvl="2" w:tplc="1C0A0005" w:tentative="1">
      <w:start w:val="1"/>
      <w:numFmt w:val="bullet"/>
      <w:lvlText w:val=""/>
      <w:lvlJc w:val="left"/>
      <w:pPr>
        <w:ind w:left="3600" w:hanging="360"/>
      </w:pPr>
      <w:rPr>
        <w:rFonts w:ascii="Wingdings" w:hAnsi="Wingdings" w:hint="default"/>
      </w:rPr>
    </w:lvl>
    <w:lvl w:ilvl="3" w:tplc="1C0A0001" w:tentative="1">
      <w:start w:val="1"/>
      <w:numFmt w:val="bullet"/>
      <w:lvlText w:val=""/>
      <w:lvlJc w:val="left"/>
      <w:pPr>
        <w:ind w:left="4320" w:hanging="360"/>
      </w:pPr>
      <w:rPr>
        <w:rFonts w:ascii="Symbol" w:hAnsi="Symbol" w:hint="default"/>
      </w:rPr>
    </w:lvl>
    <w:lvl w:ilvl="4" w:tplc="1C0A0003" w:tentative="1">
      <w:start w:val="1"/>
      <w:numFmt w:val="bullet"/>
      <w:lvlText w:val="o"/>
      <w:lvlJc w:val="left"/>
      <w:pPr>
        <w:ind w:left="5040" w:hanging="360"/>
      </w:pPr>
      <w:rPr>
        <w:rFonts w:ascii="Courier New" w:hAnsi="Courier New" w:cs="Courier New" w:hint="default"/>
      </w:rPr>
    </w:lvl>
    <w:lvl w:ilvl="5" w:tplc="1C0A0005" w:tentative="1">
      <w:start w:val="1"/>
      <w:numFmt w:val="bullet"/>
      <w:lvlText w:val=""/>
      <w:lvlJc w:val="left"/>
      <w:pPr>
        <w:ind w:left="5760" w:hanging="360"/>
      </w:pPr>
      <w:rPr>
        <w:rFonts w:ascii="Wingdings" w:hAnsi="Wingdings" w:hint="default"/>
      </w:rPr>
    </w:lvl>
    <w:lvl w:ilvl="6" w:tplc="1C0A0001" w:tentative="1">
      <w:start w:val="1"/>
      <w:numFmt w:val="bullet"/>
      <w:lvlText w:val=""/>
      <w:lvlJc w:val="left"/>
      <w:pPr>
        <w:ind w:left="6480" w:hanging="360"/>
      </w:pPr>
      <w:rPr>
        <w:rFonts w:ascii="Symbol" w:hAnsi="Symbol" w:hint="default"/>
      </w:rPr>
    </w:lvl>
    <w:lvl w:ilvl="7" w:tplc="1C0A0003" w:tentative="1">
      <w:start w:val="1"/>
      <w:numFmt w:val="bullet"/>
      <w:lvlText w:val="o"/>
      <w:lvlJc w:val="left"/>
      <w:pPr>
        <w:ind w:left="7200" w:hanging="360"/>
      </w:pPr>
      <w:rPr>
        <w:rFonts w:ascii="Courier New" w:hAnsi="Courier New" w:cs="Courier New" w:hint="default"/>
      </w:rPr>
    </w:lvl>
    <w:lvl w:ilvl="8" w:tplc="1C0A0005" w:tentative="1">
      <w:start w:val="1"/>
      <w:numFmt w:val="bullet"/>
      <w:lvlText w:val=""/>
      <w:lvlJc w:val="left"/>
      <w:pPr>
        <w:ind w:left="7920" w:hanging="360"/>
      </w:pPr>
      <w:rPr>
        <w:rFonts w:ascii="Wingdings" w:hAnsi="Wingdings" w:hint="default"/>
      </w:rPr>
    </w:lvl>
  </w:abstractNum>
  <w:abstractNum w:abstractNumId="21">
    <w:nsid w:val="60BA113E"/>
    <w:multiLevelType w:val="hybridMultilevel"/>
    <w:tmpl w:val="5E6260B0"/>
    <w:lvl w:ilvl="0" w:tplc="1C0A0001">
      <w:start w:val="1"/>
      <w:numFmt w:val="bullet"/>
      <w:lvlText w:val=""/>
      <w:lvlJc w:val="left"/>
      <w:pPr>
        <w:ind w:left="1440" w:hanging="360"/>
      </w:pPr>
      <w:rPr>
        <w:rFonts w:ascii="Symbol" w:hAnsi="Symbol" w:hint="default"/>
      </w:rPr>
    </w:lvl>
    <w:lvl w:ilvl="1" w:tplc="1C0A0003" w:tentative="1">
      <w:start w:val="1"/>
      <w:numFmt w:val="bullet"/>
      <w:lvlText w:val="o"/>
      <w:lvlJc w:val="left"/>
      <w:pPr>
        <w:ind w:left="2160" w:hanging="360"/>
      </w:pPr>
      <w:rPr>
        <w:rFonts w:ascii="Courier New" w:hAnsi="Courier New" w:cs="Courier New" w:hint="default"/>
      </w:rPr>
    </w:lvl>
    <w:lvl w:ilvl="2" w:tplc="1C0A0005" w:tentative="1">
      <w:start w:val="1"/>
      <w:numFmt w:val="bullet"/>
      <w:lvlText w:val=""/>
      <w:lvlJc w:val="left"/>
      <w:pPr>
        <w:ind w:left="2880" w:hanging="360"/>
      </w:pPr>
      <w:rPr>
        <w:rFonts w:ascii="Wingdings" w:hAnsi="Wingdings" w:hint="default"/>
      </w:rPr>
    </w:lvl>
    <w:lvl w:ilvl="3" w:tplc="1C0A0001" w:tentative="1">
      <w:start w:val="1"/>
      <w:numFmt w:val="bullet"/>
      <w:lvlText w:val=""/>
      <w:lvlJc w:val="left"/>
      <w:pPr>
        <w:ind w:left="3600" w:hanging="360"/>
      </w:pPr>
      <w:rPr>
        <w:rFonts w:ascii="Symbol" w:hAnsi="Symbol" w:hint="default"/>
      </w:rPr>
    </w:lvl>
    <w:lvl w:ilvl="4" w:tplc="1C0A0003" w:tentative="1">
      <w:start w:val="1"/>
      <w:numFmt w:val="bullet"/>
      <w:lvlText w:val="o"/>
      <w:lvlJc w:val="left"/>
      <w:pPr>
        <w:ind w:left="4320" w:hanging="360"/>
      </w:pPr>
      <w:rPr>
        <w:rFonts w:ascii="Courier New" w:hAnsi="Courier New" w:cs="Courier New" w:hint="default"/>
      </w:rPr>
    </w:lvl>
    <w:lvl w:ilvl="5" w:tplc="1C0A0005" w:tentative="1">
      <w:start w:val="1"/>
      <w:numFmt w:val="bullet"/>
      <w:lvlText w:val=""/>
      <w:lvlJc w:val="left"/>
      <w:pPr>
        <w:ind w:left="5040" w:hanging="360"/>
      </w:pPr>
      <w:rPr>
        <w:rFonts w:ascii="Wingdings" w:hAnsi="Wingdings" w:hint="default"/>
      </w:rPr>
    </w:lvl>
    <w:lvl w:ilvl="6" w:tplc="1C0A0001" w:tentative="1">
      <w:start w:val="1"/>
      <w:numFmt w:val="bullet"/>
      <w:lvlText w:val=""/>
      <w:lvlJc w:val="left"/>
      <w:pPr>
        <w:ind w:left="5760" w:hanging="360"/>
      </w:pPr>
      <w:rPr>
        <w:rFonts w:ascii="Symbol" w:hAnsi="Symbol" w:hint="default"/>
      </w:rPr>
    </w:lvl>
    <w:lvl w:ilvl="7" w:tplc="1C0A0003" w:tentative="1">
      <w:start w:val="1"/>
      <w:numFmt w:val="bullet"/>
      <w:lvlText w:val="o"/>
      <w:lvlJc w:val="left"/>
      <w:pPr>
        <w:ind w:left="6480" w:hanging="360"/>
      </w:pPr>
      <w:rPr>
        <w:rFonts w:ascii="Courier New" w:hAnsi="Courier New" w:cs="Courier New" w:hint="default"/>
      </w:rPr>
    </w:lvl>
    <w:lvl w:ilvl="8" w:tplc="1C0A0005" w:tentative="1">
      <w:start w:val="1"/>
      <w:numFmt w:val="bullet"/>
      <w:lvlText w:val=""/>
      <w:lvlJc w:val="left"/>
      <w:pPr>
        <w:ind w:left="7200" w:hanging="360"/>
      </w:pPr>
      <w:rPr>
        <w:rFonts w:ascii="Wingdings" w:hAnsi="Wingdings" w:hint="default"/>
      </w:rPr>
    </w:lvl>
  </w:abstractNum>
  <w:abstractNum w:abstractNumId="22">
    <w:nsid w:val="68972D09"/>
    <w:multiLevelType w:val="hybridMultilevel"/>
    <w:tmpl w:val="2EE69B60"/>
    <w:lvl w:ilvl="0" w:tplc="4498CB56">
      <w:start w:val="5"/>
      <w:numFmt w:val="bullet"/>
      <w:lvlText w:val="-"/>
      <w:lvlJc w:val="left"/>
      <w:pPr>
        <w:ind w:left="1800" w:hanging="360"/>
      </w:pPr>
      <w:rPr>
        <w:rFonts w:ascii="Calibri" w:eastAsia="Times New Roman" w:hAnsi="Calibri" w:cstheme="minorHAnsi" w:hint="default"/>
      </w:rPr>
    </w:lvl>
    <w:lvl w:ilvl="1" w:tplc="1C0A0003" w:tentative="1">
      <w:start w:val="1"/>
      <w:numFmt w:val="bullet"/>
      <w:lvlText w:val="o"/>
      <w:lvlJc w:val="left"/>
      <w:pPr>
        <w:ind w:left="2520" w:hanging="360"/>
      </w:pPr>
      <w:rPr>
        <w:rFonts w:ascii="Courier New" w:hAnsi="Courier New" w:cs="Courier New" w:hint="default"/>
      </w:rPr>
    </w:lvl>
    <w:lvl w:ilvl="2" w:tplc="1C0A0005" w:tentative="1">
      <w:start w:val="1"/>
      <w:numFmt w:val="bullet"/>
      <w:lvlText w:val=""/>
      <w:lvlJc w:val="left"/>
      <w:pPr>
        <w:ind w:left="3240" w:hanging="360"/>
      </w:pPr>
      <w:rPr>
        <w:rFonts w:ascii="Wingdings" w:hAnsi="Wingdings" w:hint="default"/>
      </w:rPr>
    </w:lvl>
    <w:lvl w:ilvl="3" w:tplc="1C0A0001" w:tentative="1">
      <w:start w:val="1"/>
      <w:numFmt w:val="bullet"/>
      <w:lvlText w:val=""/>
      <w:lvlJc w:val="left"/>
      <w:pPr>
        <w:ind w:left="3960" w:hanging="360"/>
      </w:pPr>
      <w:rPr>
        <w:rFonts w:ascii="Symbol" w:hAnsi="Symbol" w:hint="default"/>
      </w:rPr>
    </w:lvl>
    <w:lvl w:ilvl="4" w:tplc="1C0A0003" w:tentative="1">
      <w:start w:val="1"/>
      <w:numFmt w:val="bullet"/>
      <w:lvlText w:val="o"/>
      <w:lvlJc w:val="left"/>
      <w:pPr>
        <w:ind w:left="4680" w:hanging="360"/>
      </w:pPr>
      <w:rPr>
        <w:rFonts w:ascii="Courier New" w:hAnsi="Courier New" w:cs="Courier New" w:hint="default"/>
      </w:rPr>
    </w:lvl>
    <w:lvl w:ilvl="5" w:tplc="1C0A0005" w:tentative="1">
      <w:start w:val="1"/>
      <w:numFmt w:val="bullet"/>
      <w:lvlText w:val=""/>
      <w:lvlJc w:val="left"/>
      <w:pPr>
        <w:ind w:left="5400" w:hanging="360"/>
      </w:pPr>
      <w:rPr>
        <w:rFonts w:ascii="Wingdings" w:hAnsi="Wingdings" w:hint="default"/>
      </w:rPr>
    </w:lvl>
    <w:lvl w:ilvl="6" w:tplc="1C0A0001" w:tentative="1">
      <w:start w:val="1"/>
      <w:numFmt w:val="bullet"/>
      <w:lvlText w:val=""/>
      <w:lvlJc w:val="left"/>
      <w:pPr>
        <w:ind w:left="6120" w:hanging="360"/>
      </w:pPr>
      <w:rPr>
        <w:rFonts w:ascii="Symbol" w:hAnsi="Symbol" w:hint="default"/>
      </w:rPr>
    </w:lvl>
    <w:lvl w:ilvl="7" w:tplc="1C0A0003" w:tentative="1">
      <w:start w:val="1"/>
      <w:numFmt w:val="bullet"/>
      <w:lvlText w:val="o"/>
      <w:lvlJc w:val="left"/>
      <w:pPr>
        <w:ind w:left="6840" w:hanging="360"/>
      </w:pPr>
      <w:rPr>
        <w:rFonts w:ascii="Courier New" w:hAnsi="Courier New" w:cs="Courier New" w:hint="default"/>
      </w:rPr>
    </w:lvl>
    <w:lvl w:ilvl="8" w:tplc="1C0A0005" w:tentative="1">
      <w:start w:val="1"/>
      <w:numFmt w:val="bullet"/>
      <w:lvlText w:val=""/>
      <w:lvlJc w:val="left"/>
      <w:pPr>
        <w:ind w:left="7560" w:hanging="360"/>
      </w:pPr>
      <w:rPr>
        <w:rFonts w:ascii="Wingdings" w:hAnsi="Wingdings" w:hint="default"/>
      </w:rPr>
    </w:lvl>
  </w:abstractNum>
  <w:abstractNum w:abstractNumId="23">
    <w:nsid w:val="696221F5"/>
    <w:multiLevelType w:val="hybridMultilevel"/>
    <w:tmpl w:val="998AC64E"/>
    <w:lvl w:ilvl="0" w:tplc="442CDD4E">
      <w:numFmt w:val="bullet"/>
      <w:lvlText w:val="-"/>
      <w:lvlJc w:val="left"/>
      <w:pPr>
        <w:ind w:left="720" w:hanging="360"/>
      </w:pPr>
      <w:rPr>
        <w:rFonts w:ascii="Times New Roman" w:eastAsia="Times New Roman" w:hAnsi="Times New Roman" w:cs="Times New Roman"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24">
    <w:nsid w:val="6ABA310A"/>
    <w:multiLevelType w:val="hybridMultilevel"/>
    <w:tmpl w:val="4DF65434"/>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25">
    <w:nsid w:val="6EC542C3"/>
    <w:multiLevelType w:val="hybridMultilevel"/>
    <w:tmpl w:val="C66CA44E"/>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26">
    <w:nsid w:val="71E531D3"/>
    <w:multiLevelType w:val="hybridMultilevel"/>
    <w:tmpl w:val="548E5F50"/>
    <w:lvl w:ilvl="0" w:tplc="0C0A000F">
      <w:start w:val="1"/>
      <w:numFmt w:val="decimal"/>
      <w:lvlText w:val="%1."/>
      <w:lvlJc w:val="left"/>
      <w:pPr>
        <w:tabs>
          <w:tab w:val="num" w:pos="720"/>
        </w:tabs>
        <w:ind w:left="720" w:hanging="360"/>
      </w:pPr>
      <w:rPr>
        <w:rFonts w:hint="default"/>
      </w:rPr>
    </w:lvl>
    <w:lvl w:ilvl="1" w:tplc="F40652C2" w:tentative="1">
      <w:start w:val="1"/>
      <w:numFmt w:val="bullet"/>
      <w:lvlText w:val=""/>
      <w:lvlJc w:val="left"/>
      <w:pPr>
        <w:tabs>
          <w:tab w:val="num" w:pos="1440"/>
        </w:tabs>
        <w:ind w:left="1440" w:hanging="360"/>
      </w:pPr>
      <w:rPr>
        <w:rFonts w:ascii="Wingdings 3" w:hAnsi="Wingdings 3" w:hint="default"/>
      </w:rPr>
    </w:lvl>
    <w:lvl w:ilvl="2" w:tplc="65F28EDC" w:tentative="1">
      <w:start w:val="1"/>
      <w:numFmt w:val="bullet"/>
      <w:lvlText w:val=""/>
      <w:lvlJc w:val="left"/>
      <w:pPr>
        <w:tabs>
          <w:tab w:val="num" w:pos="2160"/>
        </w:tabs>
        <w:ind w:left="2160" w:hanging="360"/>
      </w:pPr>
      <w:rPr>
        <w:rFonts w:ascii="Wingdings 3" w:hAnsi="Wingdings 3" w:hint="default"/>
      </w:rPr>
    </w:lvl>
    <w:lvl w:ilvl="3" w:tplc="1254A3CE" w:tentative="1">
      <w:start w:val="1"/>
      <w:numFmt w:val="bullet"/>
      <w:lvlText w:val=""/>
      <w:lvlJc w:val="left"/>
      <w:pPr>
        <w:tabs>
          <w:tab w:val="num" w:pos="2880"/>
        </w:tabs>
        <w:ind w:left="2880" w:hanging="360"/>
      </w:pPr>
      <w:rPr>
        <w:rFonts w:ascii="Wingdings 3" w:hAnsi="Wingdings 3" w:hint="default"/>
      </w:rPr>
    </w:lvl>
    <w:lvl w:ilvl="4" w:tplc="839679A0" w:tentative="1">
      <w:start w:val="1"/>
      <w:numFmt w:val="bullet"/>
      <w:lvlText w:val=""/>
      <w:lvlJc w:val="left"/>
      <w:pPr>
        <w:tabs>
          <w:tab w:val="num" w:pos="3600"/>
        </w:tabs>
        <w:ind w:left="3600" w:hanging="360"/>
      </w:pPr>
      <w:rPr>
        <w:rFonts w:ascii="Wingdings 3" w:hAnsi="Wingdings 3" w:hint="default"/>
      </w:rPr>
    </w:lvl>
    <w:lvl w:ilvl="5" w:tplc="9634B292" w:tentative="1">
      <w:start w:val="1"/>
      <w:numFmt w:val="bullet"/>
      <w:lvlText w:val=""/>
      <w:lvlJc w:val="left"/>
      <w:pPr>
        <w:tabs>
          <w:tab w:val="num" w:pos="4320"/>
        </w:tabs>
        <w:ind w:left="4320" w:hanging="360"/>
      </w:pPr>
      <w:rPr>
        <w:rFonts w:ascii="Wingdings 3" w:hAnsi="Wingdings 3" w:hint="default"/>
      </w:rPr>
    </w:lvl>
    <w:lvl w:ilvl="6" w:tplc="012433CA" w:tentative="1">
      <w:start w:val="1"/>
      <w:numFmt w:val="bullet"/>
      <w:lvlText w:val=""/>
      <w:lvlJc w:val="left"/>
      <w:pPr>
        <w:tabs>
          <w:tab w:val="num" w:pos="5040"/>
        </w:tabs>
        <w:ind w:left="5040" w:hanging="360"/>
      </w:pPr>
      <w:rPr>
        <w:rFonts w:ascii="Wingdings 3" w:hAnsi="Wingdings 3" w:hint="default"/>
      </w:rPr>
    </w:lvl>
    <w:lvl w:ilvl="7" w:tplc="35C06276" w:tentative="1">
      <w:start w:val="1"/>
      <w:numFmt w:val="bullet"/>
      <w:lvlText w:val=""/>
      <w:lvlJc w:val="left"/>
      <w:pPr>
        <w:tabs>
          <w:tab w:val="num" w:pos="5760"/>
        </w:tabs>
        <w:ind w:left="5760" w:hanging="360"/>
      </w:pPr>
      <w:rPr>
        <w:rFonts w:ascii="Wingdings 3" w:hAnsi="Wingdings 3" w:hint="default"/>
      </w:rPr>
    </w:lvl>
    <w:lvl w:ilvl="8" w:tplc="E506D85E" w:tentative="1">
      <w:start w:val="1"/>
      <w:numFmt w:val="bullet"/>
      <w:lvlText w:val=""/>
      <w:lvlJc w:val="left"/>
      <w:pPr>
        <w:tabs>
          <w:tab w:val="num" w:pos="6480"/>
        </w:tabs>
        <w:ind w:left="6480" w:hanging="360"/>
      </w:pPr>
      <w:rPr>
        <w:rFonts w:ascii="Wingdings 3" w:hAnsi="Wingdings 3" w:hint="default"/>
      </w:rPr>
    </w:lvl>
  </w:abstractNum>
  <w:abstractNum w:abstractNumId="27">
    <w:nsid w:val="71F76DAD"/>
    <w:multiLevelType w:val="hybridMultilevel"/>
    <w:tmpl w:val="FFC4A856"/>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28">
    <w:nsid w:val="7AA143F1"/>
    <w:multiLevelType w:val="hybridMultilevel"/>
    <w:tmpl w:val="9AE0056A"/>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29">
    <w:nsid w:val="7D7C586B"/>
    <w:multiLevelType w:val="hybridMultilevel"/>
    <w:tmpl w:val="8E747A70"/>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num w:numId="1">
    <w:abstractNumId w:val="7"/>
  </w:num>
  <w:num w:numId="2">
    <w:abstractNumId w:val="29"/>
  </w:num>
  <w:num w:numId="3">
    <w:abstractNumId w:val="4"/>
  </w:num>
  <w:num w:numId="4">
    <w:abstractNumId w:val="28"/>
  </w:num>
  <w:num w:numId="5">
    <w:abstractNumId w:val="24"/>
  </w:num>
  <w:num w:numId="6">
    <w:abstractNumId w:val="9"/>
  </w:num>
  <w:num w:numId="7">
    <w:abstractNumId w:val="25"/>
  </w:num>
  <w:num w:numId="8">
    <w:abstractNumId w:val="10"/>
  </w:num>
  <w:num w:numId="9">
    <w:abstractNumId w:val="19"/>
  </w:num>
  <w:num w:numId="10">
    <w:abstractNumId w:val="12"/>
  </w:num>
  <w:num w:numId="11">
    <w:abstractNumId w:val="16"/>
  </w:num>
  <w:num w:numId="12">
    <w:abstractNumId w:val="0"/>
  </w:num>
  <w:num w:numId="13">
    <w:abstractNumId w:val="8"/>
  </w:num>
  <w:num w:numId="14">
    <w:abstractNumId w:val="15"/>
  </w:num>
  <w:num w:numId="15">
    <w:abstractNumId w:val="21"/>
  </w:num>
  <w:num w:numId="16">
    <w:abstractNumId w:val="22"/>
  </w:num>
  <w:num w:numId="17">
    <w:abstractNumId w:val="20"/>
  </w:num>
  <w:num w:numId="18">
    <w:abstractNumId w:val="26"/>
  </w:num>
  <w:num w:numId="19">
    <w:abstractNumId w:val="18"/>
  </w:num>
  <w:num w:numId="20">
    <w:abstractNumId w:val="1"/>
  </w:num>
  <w:num w:numId="21">
    <w:abstractNumId w:val="27"/>
  </w:num>
  <w:num w:numId="22">
    <w:abstractNumId w:val="3"/>
  </w:num>
  <w:num w:numId="23">
    <w:abstractNumId w:val="6"/>
  </w:num>
  <w:num w:numId="24">
    <w:abstractNumId w:val="5"/>
  </w:num>
  <w:num w:numId="25">
    <w:abstractNumId w:val="2"/>
  </w:num>
  <w:num w:numId="26">
    <w:abstractNumId w:val="14"/>
  </w:num>
  <w:num w:numId="27">
    <w:abstractNumId w:val="23"/>
  </w:num>
  <w:num w:numId="28">
    <w:abstractNumId w:val="13"/>
  </w:num>
  <w:num w:numId="29">
    <w:abstractNumId w:val="17"/>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64A"/>
    <w:rsid w:val="0000034F"/>
    <w:rsid w:val="00002C30"/>
    <w:rsid w:val="0001006B"/>
    <w:rsid w:val="00012622"/>
    <w:rsid w:val="00013EFC"/>
    <w:rsid w:val="00017F4C"/>
    <w:rsid w:val="000209EF"/>
    <w:rsid w:val="000341C7"/>
    <w:rsid w:val="00035E1E"/>
    <w:rsid w:val="00040F26"/>
    <w:rsid w:val="00044DCC"/>
    <w:rsid w:val="000530C4"/>
    <w:rsid w:val="0005314A"/>
    <w:rsid w:val="000534CA"/>
    <w:rsid w:val="000547CD"/>
    <w:rsid w:val="00056340"/>
    <w:rsid w:val="00060B78"/>
    <w:rsid w:val="0006680B"/>
    <w:rsid w:val="00082062"/>
    <w:rsid w:val="00093A3B"/>
    <w:rsid w:val="000944E2"/>
    <w:rsid w:val="00096912"/>
    <w:rsid w:val="00096CA6"/>
    <w:rsid w:val="000A2937"/>
    <w:rsid w:val="000B15A1"/>
    <w:rsid w:val="000B27AD"/>
    <w:rsid w:val="000B5F73"/>
    <w:rsid w:val="000B68F9"/>
    <w:rsid w:val="000B77FA"/>
    <w:rsid w:val="000C1D2A"/>
    <w:rsid w:val="000E438F"/>
    <w:rsid w:val="000E73CC"/>
    <w:rsid w:val="000F0442"/>
    <w:rsid w:val="000F0AED"/>
    <w:rsid w:val="000F0EBB"/>
    <w:rsid w:val="000F1548"/>
    <w:rsid w:val="000F1C55"/>
    <w:rsid w:val="000F393A"/>
    <w:rsid w:val="000F4563"/>
    <w:rsid w:val="00100DE6"/>
    <w:rsid w:val="0010306C"/>
    <w:rsid w:val="0011510E"/>
    <w:rsid w:val="00123151"/>
    <w:rsid w:val="0012387B"/>
    <w:rsid w:val="001318FB"/>
    <w:rsid w:val="001330D4"/>
    <w:rsid w:val="00137010"/>
    <w:rsid w:val="00150213"/>
    <w:rsid w:val="00167650"/>
    <w:rsid w:val="00171271"/>
    <w:rsid w:val="0017131A"/>
    <w:rsid w:val="00174B69"/>
    <w:rsid w:val="0019791C"/>
    <w:rsid w:val="001B32D4"/>
    <w:rsid w:val="001C370E"/>
    <w:rsid w:val="001C598A"/>
    <w:rsid w:val="001D217E"/>
    <w:rsid w:val="001D3F2E"/>
    <w:rsid w:val="001D5745"/>
    <w:rsid w:val="001D6EB8"/>
    <w:rsid w:val="001E2BE9"/>
    <w:rsid w:val="001F6DC6"/>
    <w:rsid w:val="00203D6C"/>
    <w:rsid w:val="00210C82"/>
    <w:rsid w:val="00211642"/>
    <w:rsid w:val="002150B7"/>
    <w:rsid w:val="0022271C"/>
    <w:rsid w:val="0024087F"/>
    <w:rsid w:val="00250778"/>
    <w:rsid w:val="00252B52"/>
    <w:rsid w:val="00255CEF"/>
    <w:rsid w:val="00257914"/>
    <w:rsid w:val="00270008"/>
    <w:rsid w:val="00277058"/>
    <w:rsid w:val="00280B0B"/>
    <w:rsid w:val="002873EB"/>
    <w:rsid w:val="00290EF8"/>
    <w:rsid w:val="00291340"/>
    <w:rsid w:val="002A5EF9"/>
    <w:rsid w:val="002B4C62"/>
    <w:rsid w:val="002C46D0"/>
    <w:rsid w:val="002E7D0F"/>
    <w:rsid w:val="002F17F4"/>
    <w:rsid w:val="002F562F"/>
    <w:rsid w:val="00300C33"/>
    <w:rsid w:val="00302C47"/>
    <w:rsid w:val="00306BE5"/>
    <w:rsid w:val="003078D1"/>
    <w:rsid w:val="003141BB"/>
    <w:rsid w:val="00330AB8"/>
    <w:rsid w:val="00343951"/>
    <w:rsid w:val="003511CA"/>
    <w:rsid w:val="00352C53"/>
    <w:rsid w:val="00357B74"/>
    <w:rsid w:val="003623F6"/>
    <w:rsid w:val="00363532"/>
    <w:rsid w:val="00364F8D"/>
    <w:rsid w:val="003675AA"/>
    <w:rsid w:val="00367EAC"/>
    <w:rsid w:val="00370E38"/>
    <w:rsid w:val="00381B0D"/>
    <w:rsid w:val="00384EC0"/>
    <w:rsid w:val="003853E6"/>
    <w:rsid w:val="003879C8"/>
    <w:rsid w:val="00390035"/>
    <w:rsid w:val="00392004"/>
    <w:rsid w:val="00393676"/>
    <w:rsid w:val="003A3717"/>
    <w:rsid w:val="003C111F"/>
    <w:rsid w:val="003C7E2C"/>
    <w:rsid w:val="003E203E"/>
    <w:rsid w:val="003E5DA7"/>
    <w:rsid w:val="004013A1"/>
    <w:rsid w:val="0040142C"/>
    <w:rsid w:val="00420AE1"/>
    <w:rsid w:val="00421CCC"/>
    <w:rsid w:val="0043460A"/>
    <w:rsid w:val="004363D9"/>
    <w:rsid w:val="0044591E"/>
    <w:rsid w:val="00452F09"/>
    <w:rsid w:val="004570B7"/>
    <w:rsid w:val="004722A7"/>
    <w:rsid w:val="004778D7"/>
    <w:rsid w:val="004837AC"/>
    <w:rsid w:val="00487464"/>
    <w:rsid w:val="00491B0B"/>
    <w:rsid w:val="004A2140"/>
    <w:rsid w:val="004B0874"/>
    <w:rsid w:val="004D5355"/>
    <w:rsid w:val="004E3C2F"/>
    <w:rsid w:val="004F5A85"/>
    <w:rsid w:val="00510A34"/>
    <w:rsid w:val="00510CAA"/>
    <w:rsid w:val="00530C09"/>
    <w:rsid w:val="00554438"/>
    <w:rsid w:val="00554D3C"/>
    <w:rsid w:val="00555EE2"/>
    <w:rsid w:val="00556045"/>
    <w:rsid w:val="00560ABF"/>
    <w:rsid w:val="005636AF"/>
    <w:rsid w:val="00566462"/>
    <w:rsid w:val="005712A1"/>
    <w:rsid w:val="005745CF"/>
    <w:rsid w:val="00574BC5"/>
    <w:rsid w:val="00580639"/>
    <w:rsid w:val="00584E3D"/>
    <w:rsid w:val="005930DA"/>
    <w:rsid w:val="00594787"/>
    <w:rsid w:val="00594E06"/>
    <w:rsid w:val="00595B1A"/>
    <w:rsid w:val="005A3DC6"/>
    <w:rsid w:val="005B13CE"/>
    <w:rsid w:val="005B4E54"/>
    <w:rsid w:val="005B7C81"/>
    <w:rsid w:val="005B7CF8"/>
    <w:rsid w:val="005C1723"/>
    <w:rsid w:val="005C1DF0"/>
    <w:rsid w:val="005C7261"/>
    <w:rsid w:val="005D2679"/>
    <w:rsid w:val="005E51B4"/>
    <w:rsid w:val="005F0076"/>
    <w:rsid w:val="005F6C68"/>
    <w:rsid w:val="0060575D"/>
    <w:rsid w:val="006079B4"/>
    <w:rsid w:val="00610D61"/>
    <w:rsid w:val="00611342"/>
    <w:rsid w:val="0061172F"/>
    <w:rsid w:val="006117DF"/>
    <w:rsid w:val="006120F6"/>
    <w:rsid w:val="0061216E"/>
    <w:rsid w:val="00614E49"/>
    <w:rsid w:val="00616A75"/>
    <w:rsid w:val="0061751E"/>
    <w:rsid w:val="00621984"/>
    <w:rsid w:val="00623033"/>
    <w:rsid w:val="0063615A"/>
    <w:rsid w:val="006552C6"/>
    <w:rsid w:val="006602F2"/>
    <w:rsid w:val="00662348"/>
    <w:rsid w:val="006663B5"/>
    <w:rsid w:val="0067701C"/>
    <w:rsid w:val="00680D29"/>
    <w:rsid w:val="00685247"/>
    <w:rsid w:val="00685647"/>
    <w:rsid w:val="00687E43"/>
    <w:rsid w:val="0069016B"/>
    <w:rsid w:val="00692BFD"/>
    <w:rsid w:val="00695B0B"/>
    <w:rsid w:val="006A63B1"/>
    <w:rsid w:val="006C2A4B"/>
    <w:rsid w:val="006D3BE2"/>
    <w:rsid w:val="006D509E"/>
    <w:rsid w:val="006E1359"/>
    <w:rsid w:val="006E1F0C"/>
    <w:rsid w:val="006E4F73"/>
    <w:rsid w:val="006E5857"/>
    <w:rsid w:val="00700EC4"/>
    <w:rsid w:val="0071380F"/>
    <w:rsid w:val="0072305B"/>
    <w:rsid w:val="007259E6"/>
    <w:rsid w:val="00740B23"/>
    <w:rsid w:val="00747CF1"/>
    <w:rsid w:val="007554D2"/>
    <w:rsid w:val="00755845"/>
    <w:rsid w:val="00756F70"/>
    <w:rsid w:val="007853E7"/>
    <w:rsid w:val="007865B9"/>
    <w:rsid w:val="007870DD"/>
    <w:rsid w:val="00790335"/>
    <w:rsid w:val="00790ED5"/>
    <w:rsid w:val="0079106C"/>
    <w:rsid w:val="007925D1"/>
    <w:rsid w:val="00796A62"/>
    <w:rsid w:val="007A5221"/>
    <w:rsid w:val="007B7161"/>
    <w:rsid w:val="007C0E6D"/>
    <w:rsid w:val="007C1D56"/>
    <w:rsid w:val="007C6B5F"/>
    <w:rsid w:val="007D6275"/>
    <w:rsid w:val="007E1432"/>
    <w:rsid w:val="007E5F50"/>
    <w:rsid w:val="008028B4"/>
    <w:rsid w:val="00802B8B"/>
    <w:rsid w:val="00807075"/>
    <w:rsid w:val="00816501"/>
    <w:rsid w:val="008209B6"/>
    <w:rsid w:val="00823F7D"/>
    <w:rsid w:val="00832104"/>
    <w:rsid w:val="0084276B"/>
    <w:rsid w:val="008449DB"/>
    <w:rsid w:val="0085568A"/>
    <w:rsid w:val="00857317"/>
    <w:rsid w:val="00860FE7"/>
    <w:rsid w:val="0086402B"/>
    <w:rsid w:val="008641C5"/>
    <w:rsid w:val="00873287"/>
    <w:rsid w:val="00876B8D"/>
    <w:rsid w:val="00881F03"/>
    <w:rsid w:val="00884608"/>
    <w:rsid w:val="00884B77"/>
    <w:rsid w:val="00890A37"/>
    <w:rsid w:val="008A0163"/>
    <w:rsid w:val="008A42B7"/>
    <w:rsid w:val="008B11F9"/>
    <w:rsid w:val="008B74A6"/>
    <w:rsid w:val="008C2B7B"/>
    <w:rsid w:val="008C592B"/>
    <w:rsid w:val="008D1F57"/>
    <w:rsid w:val="008D37F7"/>
    <w:rsid w:val="008E0906"/>
    <w:rsid w:val="00902EE7"/>
    <w:rsid w:val="009111BA"/>
    <w:rsid w:val="00912E71"/>
    <w:rsid w:val="009133A2"/>
    <w:rsid w:val="00921C07"/>
    <w:rsid w:val="00923110"/>
    <w:rsid w:val="009260C4"/>
    <w:rsid w:val="00926810"/>
    <w:rsid w:val="00931212"/>
    <w:rsid w:val="0093281C"/>
    <w:rsid w:val="00935384"/>
    <w:rsid w:val="009500C6"/>
    <w:rsid w:val="00951FB0"/>
    <w:rsid w:val="00964968"/>
    <w:rsid w:val="00975598"/>
    <w:rsid w:val="00975716"/>
    <w:rsid w:val="009757EC"/>
    <w:rsid w:val="00977848"/>
    <w:rsid w:val="009778AA"/>
    <w:rsid w:val="009A006F"/>
    <w:rsid w:val="009A1837"/>
    <w:rsid w:val="009A312F"/>
    <w:rsid w:val="009A41CE"/>
    <w:rsid w:val="009A4274"/>
    <w:rsid w:val="009A63C1"/>
    <w:rsid w:val="009A66D1"/>
    <w:rsid w:val="009A6DD6"/>
    <w:rsid w:val="009A7031"/>
    <w:rsid w:val="009A7AF9"/>
    <w:rsid w:val="009B2D8A"/>
    <w:rsid w:val="009C3D1B"/>
    <w:rsid w:val="009D0323"/>
    <w:rsid w:val="009D0420"/>
    <w:rsid w:val="009D33C5"/>
    <w:rsid w:val="009D559F"/>
    <w:rsid w:val="009E73B8"/>
    <w:rsid w:val="009F2E9B"/>
    <w:rsid w:val="00A011E1"/>
    <w:rsid w:val="00A17415"/>
    <w:rsid w:val="00A32478"/>
    <w:rsid w:val="00A441B3"/>
    <w:rsid w:val="00A51260"/>
    <w:rsid w:val="00A51F0C"/>
    <w:rsid w:val="00A55C52"/>
    <w:rsid w:val="00A66FB0"/>
    <w:rsid w:val="00A77C84"/>
    <w:rsid w:val="00A8307B"/>
    <w:rsid w:val="00A902CE"/>
    <w:rsid w:val="00A911E0"/>
    <w:rsid w:val="00A916FE"/>
    <w:rsid w:val="00A9431E"/>
    <w:rsid w:val="00A9527B"/>
    <w:rsid w:val="00AA0FFB"/>
    <w:rsid w:val="00AB2B02"/>
    <w:rsid w:val="00AC2824"/>
    <w:rsid w:val="00AC507E"/>
    <w:rsid w:val="00AD6066"/>
    <w:rsid w:val="00AD633D"/>
    <w:rsid w:val="00AE189D"/>
    <w:rsid w:val="00AE4C59"/>
    <w:rsid w:val="00AE4FD4"/>
    <w:rsid w:val="00AE528E"/>
    <w:rsid w:val="00AE7C17"/>
    <w:rsid w:val="00AF5E81"/>
    <w:rsid w:val="00B0452A"/>
    <w:rsid w:val="00B130E6"/>
    <w:rsid w:val="00B157A5"/>
    <w:rsid w:val="00B22BC3"/>
    <w:rsid w:val="00B3730B"/>
    <w:rsid w:val="00B439BA"/>
    <w:rsid w:val="00B5003C"/>
    <w:rsid w:val="00B56B5A"/>
    <w:rsid w:val="00B70203"/>
    <w:rsid w:val="00B72548"/>
    <w:rsid w:val="00B80C32"/>
    <w:rsid w:val="00B80FEF"/>
    <w:rsid w:val="00B8723A"/>
    <w:rsid w:val="00B87EC6"/>
    <w:rsid w:val="00BA14C5"/>
    <w:rsid w:val="00BA46C5"/>
    <w:rsid w:val="00BA49FD"/>
    <w:rsid w:val="00BB7494"/>
    <w:rsid w:val="00BD42AB"/>
    <w:rsid w:val="00BE3402"/>
    <w:rsid w:val="00BF0E42"/>
    <w:rsid w:val="00C00D92"/>
    <w:rsid w:val="00C102EE"/>
    <w:rsid w:val="00C12AF0"/>
    <w:rsid w:val="00C17426"/>
    <w:rsid w:val="00C174DC"/>
    <w:rsid w:val="00C2051F"/>
    <w:rsid w:val="00C37601"/>
    <w:rsid w:val="00C4392D"/>
    <w:rsid w:val="00C506FF"/>
    <w:rsid w:val="00C53224"/>
    <w:rsid w:val="00C5670C"/>
    <w:rsid w:val="00C64E50"/>
    <w:rsid w:val="00C84FAB"/>
    <w:rsid w:val="00C86924"/>
    <w:rsid w:val="00C93FB8"/>
    <w:rsid w:val="00C97C85"/>
    <w:rsid w:val="00CA707B"/>
    <w:rsid w:val="00CB026E"/>
    <w:rsid w:val="00CB13FE"/>
    <w:rsid w:val="00CB60DC"/>
    <w:rsid w:val="00CB61DE"/>
    <w:rsid w:val="00CB6AE4"/>
    <w:rsid w:val="00CC1CCA"/>
    <w:rsid w:val="00CC24B6"/>
    <w:rsid w:val="00CC447B"/>
    <w:rsid w:val="00CC5CE4"/>
    <w:rsid w:val="00CC6B44"/>
    <w:rsid w:val="00CD6271"/>
    <w:rsid w:val="00CE1793"/>
    <w:rsid w:val="00CE49D7"/>
    <w:rsid w:val="00CE7992"/>
    <w:rsid w:val="00CE7A43"/>
    <w:rsid w:val="00CF0ECF"/>
    <w:rsid w:val="00D05DAD"/>
    <w:rsid w:val="00D128AE"/>
    <w:rsid w:val="00D159BE"/>
    <w:rsid w:val="00D25669"/>
    <w:rsid w:val="00D37286"/>
    <w:rsid w:val="00D420FF"/>
    <w:rsid w:val="00D43E60"/>
    <w:rsid w:val="00D45E09"/>
    <w:rsid w:val="00D76C7D"/>
    <w:rsid w:val="00D872B5"/>
    <w:rsid w:val="00D90C49"/>
    <w:rsid w:val="00D964B0"/>
    <w:rsid w:val="00D96BA6"/>
    <w:rsid w:val="00DA0DE6"/>
    <w:rsid w:val="00DA125D"/>
    <w:rsid w:val="00DA71E5"/>
    <w:rsid w:val="00DB2180"/>
    <w:rsid w:val="00DB2939"/>
    <w:rsid w:val="00DB7A4C"/>
    <w:rsid w:val="00DC0BC9"/>
    <w:rsid w:val="00DE78C5"/>
    <w:rsid w:val="00DF055A"/>
    <w:rsid w:val="00DF1A35"/>
    <w:rsid w:val="00DF546A"/>
    <w:rsid w:val="00DF697B"/>
    <w:rsid w:val="00E00FFA"/>
    <w:rsid w:val="00E04BFC"/>
    <w:rsid w:val="00E0739B"/>
    <w:rsid w:val="00E16971"/>
    <w:rsid w:val="00E246E8"/>
    <w:rsid w:val="00E523F5"/>
    <w:rsid w:val="00E5374A"/>
    <w:rsid w:val="00E53D16"/>
    <w:rsid w:val="00E5612C"/>
    <w:rsid w:val="00E608E7"/>
    <w:rsid w:val="00E614AE"/>
    <w:rsid w:val="00E80D01"/>
    <w:rsid w:val="00E869B6"/>
    <w:rsid w:val="00E964C6"/>
    <w:rsid w:val="00EA16C1"/>
    <w:rsid w:val="00EA636F"/>
    <w:rsid w:val="00EB5816"/>
    <w:rsid w:val="00EB6A44"/>
    <w:rsid w:val="00EC0855"/>
    <w:rsid w:val="00EC1ADF"/>
    <w:rsid w:val="00EC74EA"/>
    <w:rsid w:val="00EC7921"/>
    <w:rsid w:val="00ED3B26"/>
    <w:rsid w:val="00EE10DE"/>
    <w:rsid w:val="00EE7A81"/>
    <w:rsid w:val="00EF064A"/>
    <w:rsid w:val="00EF4495"/>
    <w:rsid w:val="00EF7095"/>
    <w:rsid w:val="00F0182E"/>
    <w:rsid w:val="00F01941"/>
    <w:rsid w:val="00F03F87"/>
    <w:rsid w:val="00F141A1"/>
    <w:rsid w:val="00F1793B"/>
    <w:rsid w:val="00F31E49"/>
    <w:rsid w:val="00F45410"/>
    <w:rsid w:val="00F5062D"/>
    <w:rsid w:val="00F5606D"/>
    <w:rsid w:val="00F622B6"/>
    <w:rsid w:val="00F63EB0"/>
    <w:rsid w:val="00F664D4"/>
    <w:rsid w:val="00F76632"/>
    <w:rsid w:val="00F802BF"/>
    <w:rsid w:val="00F8337D"/>
    <w:rsid w:val="00F86D82"/>
    <w:rsid w:val="00F9427C"/>
    <w:rsid w:val="00FA077B"/>
    <w:rsid w:val="00FA4BD1"/>
    <w:rsid w:val="00FC0D25"/>
    <w:rsid w:val="00FC2787"/>
    <w:rsid w:val="00FC3879"/>
    <w:rsid w:val="00FC40E0"/>
    <w:rsid w:val="00FD23BB"/>
    <w:rsid w:val="00FE70BC"/>
    <w:rsid w:val="00FE7A6B"/>
    <w:rsid w:val="00FF09AA"/>
    <w:rsid w:val="00FF2E3A"/>
    <w:rsid w:val="00FF36AE"/>
    <w:rsid w:val="00FF72C9"/>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226F9E3-3108-45D6-BEA2-0F8D7BB3E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s-DO"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064A"/>
    <w:pPr>
      <w:jc w:val="left"/>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F064A"/>
    <w:pPr>
      <w:tabs>
        <w:tab w:val="center" w:pos="4419"/>
        <w:tab w:val="right" w:pos="8838"/>
      </w:tabs>
    </w:pPr>
  </w:style>
  <w:style w:type="character" w:customStyle="1" w:styleId="EncabezadoCar">
    <w:name w:val="Encabezado Car"/>
    <w:basedOn w:val="Fuentedeprrafopredeter"/>
    <w:link w:val="Encabezado"/>
    <w:uiPriority w:val="99"/>
    <w:rsid w:val="00EF064A"/>
  </w:style>
  <w:style w:type="paragraph" w:styleId="Piedepgina">
    <w:name w:val="footer"/>
    <w:basedOn w:val="Normal"/>
    <w:link w:val="PiedepginaCar"/>
    <w:uiPriority w:val="99"/>
    <w:unhideWhenUsed/>
    <w:rsid w:val="00EF064A"/>
    <w:pPr>
      <w:tabs>
        <w:tab w:val="center" w:pos="4419"/>
        <w:tab w:val="right" w:pos="8838"/>
      </w:tabs>
    </w:pPr>
  </w:style>
  <w:style w:type="character" w:customStyle="1" w:styleId="PiedepginaCar">
    <w:name w:val="Pie de página Car"/>
    <w:basedOn w:val="Fuentedeprrafopredeter"/>
    <w:link w:val="Piedepgina"/>
    <w:uiPriority w:val="99"/>
    <w:rsid w:val="00EF064A"/>
  </w:style>
  <w:style w:type="paragraph" w:styleId="Textodeglobo">
    <w:name w:val="Balloon Text"/>
    <w:basedOn w:val="Normal"/>
    <w:link w:val="TextodegloboCar"/>
    <w:uiPriority w:val="99"/>
    <w:semiHidden/>
    <w:unhideWhenUsed/>
    <w:rsid w:val="00EF064A"/>
    <w:rPr>
      <w:rFonts w:ascii="Tahoma" w:hAnsi="Tahoma" w:cs="Tahoma"/>
      <w:sz w:val="16"/>
      <w:szCs w:val="16"/>
    </w:rPr>
  </w:style>
  <w:style w:type="character" w:customStyle="1" w:styleId="TextodegloboCar">
    <w:name w:val="Texto de globo Car"/>
    <w:basedOn w:val="Fuentedeprrafopredeter"/>
    <w:link w:val="Textodeglobo"/>
    <w:uiPriority w:val="99"/>
    <w:semiHidden/>
    <w:rsid w:val="00EF064A"/>
    <w:rPr>
      <w:rFonts w:ascii="Tahoma" w:hAnsi="Tahoma" w:cs="Tahoma"/>
      <w:sz w:val="16"/>
      <w:szCs w:val="16"/>
    </w:rPr>
  </w:style>
  <w:style w:type="paragraph" w:styleId="Prrafodelista">
    <w:name w:val="List Paragraph"/>
    <w:basedOn w:val="Normal"/>
    <w:uiPriority w:val="34"/>
    <w:qFormat/>
    <w:rsid w:val="00EF064A"/>
    <w:pPr>
      <w:ind w:left="720"/>
      <w:contextualSpacing/>
    </w:pPr>
  </w:style>
  <w:style w:type="paragraph" w:styleId="NormalWeb">
    <w:name w:val="Normal (Web)"/>
    <w:basedOn w:val="Normal"/>
    <w:uiPriority w:val="99"/>
    <w:semiHidden/>
    <w:unhideWhenUsed/>
    <w:rsid w:val="003141BB"/>
    <w:pPr>
      <w:spacing w:before="100" w:beforeAutospacing="1" w:after="100" w:afterAutospacing="1"/>
    </w:pPr>
    <w:rPr>
      <w:lang w:val="es-DO" w:eastAsia="es-DO"/>
    </w:rPr>
  </w:style>
  <w:style w:type="table" w:styleId="Tablaconcuadrcula">
    <w:name w:val="Table Grid"/>
    <w:basedOn w:val="Tablanormal"/>
    <w:uiPriority w:val="59"/>
    <w:rsid w:val="009260C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307752">
      <w:bodyDiv w:val="1"/>
      <w:marLeft w:val="0"/>
      <w:marRight w:val="0"/>
      <w:marTop w:val="0"/>
      <w:marBottom w:val="0"/>
      <w:divBdr>
        <w:top w:val="none" w:sz="0" w:space="0" w:color="auto"/>
        <w:left w:val="none" w:sz="0" w:space="0" w:color="auto"/>
        <w:bottom w:val="none" w:sz="0" w:space="0" w:color="auto"/>
        <w:right w:val="none" w:sz="0" w:space="0" w:color="auto"/>
      </w:divBdr>
    </w:div>
    <w:div w:id="155193438">
      <w:bodyDiv w:val="1"/>
      <w:marLeft w:val="0"/>
      <w:marRight w:val="0"/>
      <w:marTop w:val="0"/>
      <w:marBottom w:val="0"/>
      <w:divBdr>
        <w:top w:val="none" w:sz="0" w:space="0" w:color="auto"/>
        <w:left w:val="none" w:sz="0" w:space="0" w:color="auto"/>
        <w:bottom w:val="none" w:sz="0" w:space="0" w:color="auto"/>
        <w:right w:val="none" w:sz="0" w:space="0" w:color="auto"/>
      </w:divBdr>
    </w:div>
    <w:div w:id="189102824">
      <w:bodyDiv w:val="1"/>
      <w:marLeft w:val="0"/>
      <w:marRight w:val="0"/>
      <w:marTop w:val="0"/>
      <w:marBottom w:val="0"/>
      <w:divBdr>
        <w:top w:val="none" w:sz="0" w:space="0" w:color="auto"/>
        <w:left w:val="none" w:sz="0" w:space="0" w:color="auto"/>
        <w:bottom w:val="none" w:sz="0" w:space="0" w:color="auto"/>
        <w:right w:val="none" w:sz="0" w:space="0" w:color="auto"/>
      </w:divBdr>
    </w:div>
    <w:div w:id="242447126">
      <w:bodyDiv w:val="1"/>
      <w:marLeft w:val="0"/>
      <w:marRight w:val="0"/>
      <w:marTop w:val="0"/>
      <w:marBottom w:val="0"/>
      <w:divBdr>
        <w:top w:val="none" w:sz="0" w:space="0" w:color="auto"/>
        <w:left w:val="none" w:sz="0" w:space="0" w:color="auto"/>
        <w:bottom w:val="none" w:sz="0" w:space="0" w:color="auto"/>
        <w:right w:val="none" w:sz="0" w:space="0" w:color="auto"/>
      </w:divBdr>
    </w:div>
    <w:div w:id="265970628">
      <w:bodyDiv w:val="1"/>
      <w:marLeft w:val="0"/>
      <w:marRight w:val="0"/>
      <w:marTop w:val="0"/>
      <w:marBottom w:val="0"/>
      <w:divBdr>
        <w:top w:val="none" w:sz="0" w:space="0" w:color="auto"/>
        <w:left w:val="none" w:sz="0" w:space="0" w:color="auto"/>
        <w:bottom w:val="none" w:sz="0" w:space="0" w:color="auto"/>
        <w:right w:val="none" w:sz="0" w:space="0" w:color="auto"/>
      </w:divBdr>
    </w:div>
    <w:div w:id="283079471">
      <w:bodyDiv w:val="1"/>
      <w:marLeft w:val="0"/>
      <w:marRight w:val="0"/>
      <w:marTop w:val="0"/>
      <w:marBottom w:val="0"/>
      <w:divBdr>
        <w:top w:val="none" w:sz="0" w:space="0" w:color="auto"/>
        <w:left w:val="none" w:sz="0" w:space="0" w:color="auto"/>
        <w:bottom w:val="none" w:sz="0" w:space="0" w:color="auto"/>
        <w:right w:val="none" w:sz="0" w:space="0" w:color="auto"/>
      </w:divBdr>
    </w:div>
    <w:div w:id="293760701">
      <w:bodyDiv w:val="1"/>
      <w:marLeft w:val="0"/>
      <w:marRight w:val="0"/>
      <w:marTop w:val="0"/>
      <w:marBottom w:val="0"/>
      <w:divBdr>
        <w:top w:val="none" w:sz="0" w:space="0" w:color="auto"/>
        <w:left w:val="none" w:sz="0" w:space="0" w:color="auto"/>
        <w:bottom w:val="none" w:sz="0" w:space="0" w:color="auto"/>
        <w:right w:val="none" w:sz="0" w:space="0" w:color="auto"/>
      </w:divBdr>
    </w:div>
    <w:div w:id="319773738">
      <w:bodyDiv w:val="1"/>
      <w:marLeft w:val="0"/>
      <w:marRight w:val="0"/>
      <w:marTop w:val="0"/>
      <w:marBottom w:val="0"/>
      <w:divBdr>
        <w:top w:val="none" w:sz="0" w:space="0" w:color="auto"/>
        <w:left w:val="none" w:sz="0" w:space="0" w:color="auto"/>
        <w:bottom w:val="none" w:sz="0" w:space="0" w:color="auto"/>
        <w:right w:val="none" w:sz="0" w:space="0" w:color="auto"/>
      </w:divBdr>
    </w:div>
    <w:div w:id="351760465">
      <w:bodyDiv w:val="1"/>
      <w:marLeft w:val="0"/>
      <w:marRight w:val="0"/>
      <w:marTop w:val="0"/>
      <w:marBottom w:val="0"/>
      <w:divBdr>
        <w:top w:val="none" w:sz="0" w:space="0" w:color="auto"/>
        <w:left w:val="none" w:sz="0" w:space="0" w:color="auto"/>
        <w:bottom w:val="none" w:sz="0" w:space="0" w:color="auto"/>
        <w:right w:val="none" w:sz="0" w:space="0" w:color="auto"/>
      </w:divBdr>
    </w:div>
    <w:div w:id="382680812">
      <w:bodyDiv w:val="1"/>
      <w:marLeft w:val="0"/>
      <w:marRight w:val="0"/>
      <w:marTop w:val="0"/>
      <w:marBottom w:val="0"/>
      <w:divBdr>
        <w:top w:val="none" w:sz="0" w:space="0" w:color="auto"/>
        <w:left w:val="none" w:sz="0" w:space="0" w:color="auto"/>
        <w:bottom w:val="none" w:sz="0" w:space="0" w:color="auto"/>
        <w:right w:val="none" w:sz="0" w:space="0" w:color="auto"/>
      </w:divBdr>
    </w:div>
    <w:div w:id="520170932">
      <w:bodyDiv w:val="1"/>
      <w:marLeft w:val="0"/>
      <w:marRight w:val="0"/>
      <w:marTop w:val="0"/>
      <w:marBottom w:val="0"/>
      <w:divBdr>
        <w:top w:val="none" w:sz="0" w:space="0" w:color="auto"/>
        <w:left w:val="none" w:sz="0" w:space="0" w:color="auto"/>
        <w:bottom w:val="none" w:sz="0" w:space="0" w:color="auto"/>
        <w:right w:val="none" w:sz="0" w:space="0" w:color="auto"/>
      </w:divBdr>
      <w:divsChild>
        <w:div w:id="1437363715">
          <w:marLeft w:val="547"/>
          <w:marRight w:val="0"/>
          <w:marTop w:val="200"/>
          <w:marBottom w:val="0"/>
          <w:divBdr>
            <w:top w:val="none" w:sz="0" w:space="0" w:color="auto"/>
            <w:left w:val="none" w:sz="0" w:space="0" w:color="auto"/>
            <w:bottom w:val="none" w:sz="0" w:space="0" w:color="auto"/>
            <w:right w:val="none" w:sz="0" w:space="0" w:color="auto"/>
          </w:divBdr>
        </w:div>
      </w:divsChild>
    </w:div>
    <w:div w:id="554198703">
      <w:bodyDiv w:val="1"/>
      <w:marLeft w:val="0"/>
      <w:marRight w:val="0"/>
      <w:marTop w:val="0"/>
      <w:marBottom w:val="0"/>
      <w:divBdr>
        <w:top w:val="none" w:sz="0" w:space="0" w:color="auto"/>
        <w:left w:val="none" w:sz="0" w:space="0" w:color="auto"/>
        <w:bottom w:val="none" w:sz="0" w:space="0" w:color="auto"/>
        <w:right w:val="none" w:sz="0" w:space="0" w:color="auto"/>
      </w:divBdr>
    </w:div>
    <w:div w:id="638652689">
      <w:bodyDiv w:val="1"/>
      <w:marLeft w:val="0"/>
      <w:marRight w:val="0"/>
      <w:marTop w:val="0"/>
      <w:marBottom w:val="0"/>
      <w:divBdr>
        <w:top w:val="none" w:sz="0" w:space="0" w:color="auto"/>
        <w:left w:val="none" w:sz="0" w:space="0" w:color="auto"/>
        <w:bottom w:val="none" w:sz="0" w:space="0" w:color="auto"/>
        <w:right w:val="none" w:sz="0" w:space="0" w:color="auto"/>
      </w:divBdr>
    </w:div>
    <w:div w:id="1066950654">
      <w:bodyDiv w:val="1"/>
      <w:marLeft w:val="0"/>
      <w:marRight w:val="0"/>
      <w:marTop w:val="0"/>
      <w:marBottom w:val="0"/>
      <w:divBdr>
        <w:top w:val="none" w:sz="0" w:space="0" w:color="auto"/>
        <w:left w:val="none" w:sz="0" w:space="0" w:color="auto"/>
        <w:bottom w:val="none" w:sz="0" w:space="0" w:color="auto"/>
        <w:right w:val="none" w:sz="0" w:space="0" w:color="auto"/>
      </w:divBdr>
    </w:div>
    <w:div w:id="1194540337">
      <w:bodyDiv w:val="1"/>
      <w:marLeft w:val="0"/>
      <w:marRight w:val="0"/>
      <w:marTop w:val="0"/>
      <w:marBottom w:val="0"/>
      <w:divBdr>
        <w:top w:val="none" w:sz="0" w:space="0" w:color="auto"/>
        <w:left w:val="none" w:sz="0" w:space="0" w:color="auto"/>
        <w:bottom w:val="none" w:sz="0" w:space="0" w:color="auto"/>
        <w:right w:val="none" w:sz="0" w:space="0" w:color="auto"/>
      </w:divBdr>
    </w:div>
    <w:div w:id="1269048008">
      <w:bodyDiv w:val="1"/>
      <w:marLeft w:val="0"/>
      <w:marRight w:val="0"/>
      <w:marTop w:val="0"/>
      <w:marBottom w:val="0"/>
      <w:divBdr>
        <w:top w:val="none" w:sz="0" w:space="0" w:color="auto"/>
        <w:left w:val="none" w:sz="0" w:space="0" w:color="auto"/>
        <w:bottom w:val="none" w:sz="0" w:space="0" w:color="auto"/>
        <w:right w:val="none" w:sz="0" w:space="0" w:color="auto"/>
      </w:divBdr>
    </w:div>
    <w:div w:id="1300837279">
      <w:bodyDiv w:val="1"/>
      <w:marLeft w:val="0"/>
      <w:marRight w:val="0"/>
      <w:marTop w:val="0"/>
      <w:marBottom w:val="0"/>
      <w:divBdr>
        <w:top w:val="none" w:sz="0" w:space="0" w:color="auto"/>
        <w:left w:val="none" w:sz="0" w:space="0" w:color="auto"/>
        <w:bottom w:val="none" w:sz="0" w:space="0" w:color="auto"/>
        <w:right w:val="none" w:sz="0" w:space="0" w:color="auto"/>
      </w:divBdr>
      <w:divsChild>
        <w:div w:id="1142308754">
          <w:marLeft w:val="547"/>
          <w:marRight w:val="0"/>
          <w:marTop w:val="200"/>
          <w:marBottom w:val="0"/>
          <w:divBdr>
            <w:top w:val="none" w:sz="0" w:space="0" w:color="auto"/>
            <w:left w:val="none" w:sz="0" w:space="0" w:color="auto"/>
            <w:bottom w:val="none" w:sz="0" w:space="0" w:color="auto"/>
            <w:right w:val="none" w:sz="0" w:space="0" w:color="auto"/>
          </w:divBdr>
        </w:div>
      </w:divsChild>
    </w:div>
    <w:div w:id="1323778102">
      <w:bodyDiv w:val="1"/>
      <w:marLeft w:val="0"/>
      <w:marRight w:val="0"/>
      <w:marTop w:val="0"/>
      <w:marBottom w:val="0"/>
      <w:divBdr>
        <w:top w:val="none" w:sz="0" w:space="0" w:color="auto"/>
        <w:left w:val="none" w:sz="0" w:space="0" w:color="auto"/>
        <w:bottom w:val="none" w:sz="0" w:space="0" w:color="auto"/>
        <w:right w:val="none" w:sz="0" w:space="0" w:color="auto"/>
      </w:divBdr>
    </w:div>
    <w:div w:id="1328315943">
      <w:bodyDiv w:val="1"/>
      <w:marLeft w:val="0"/>
      <w:marRight w:val="0"/>
      <w:marTop w:val="0"/>
      <w:marBottom w:val="0"/>
      <w:divBdr>
        <w:top w:val="none" w:sz="0" w:space="0" w:color="auto"/>
        <w:left w:val="none" w:sz="0" w:space="0" w:color="auto"/>
        <w:bottom w:val="none" w:sz="0" w:space="0" w:color="auto"/>
        <w:right w:val="none" w:sz="0" w:space="0" w:color="auto"/>
      </w:divBdr>
    </w:div>
    <w:div w:id="1340425479">
      <w:bodyDiv w:val="1"/>
      <w:marLeft w:val="0"/>
      <w:marRight w:val="0"/>
      <w:marTop w:val="0"/>
      <w:marBottom w:val="0"/>
      <w:divBdr>
        <w:top w:val="none" w:sz="0" w:space="0" w:color="auto"/>
        <w:left w:val="none" w:sz="0" w:space="0" w:color="auto"/>
        <w:bottom w:val="none" w:sz="0" w:space="0" w:color="auto"/>
        <w:right w:val="none" w:sz="0" w:space="0" w:color="auto"/>
      </w:divBdr>
    </w:div>
    <w:div w:id="1346246631">
      <w:bodyDiv w:val="1"/>
      <w:marLeft w:val="0"/>
      <w:marRight w:val="0"/>
      <w:marTop w:val="0"/>
      <w:marBottom w:val="0"/>
      <w:divBdr>
        <w:top w:val="none" w:sz="0" w:space="0" w:color="auto"/>
        <w:left w:val="none" w:sz="0" w:space="0" w:color="auto"/>
        <w:bottom w:val="none" w:sz="0" w:space="0" w:color="auto"/>
        <w:right w:val="none" w:sz="0" w:space="0" w:color="auto"/>
      </w:divBdr>
    </w:div>
    <w:div w:id="1424451307">
      <w:bodyDiv w:val="1"/>
      <w:marLeft w:val="0"/>
      <w:marRight w:val="0"/>
      <w:marTop w:val="0"/>
      <w:marBottom w:val="0"/>
      <w:divBdr>
        <w:top w:val="none" w:sz="0" w:space="0" w:color="auto"/>
        <w:left w:val="none" w:sz="0" w:space="0" w:color="auto"/>
        <w:bottom w:val="none" w:sz="0" w:space="0" w:color="auto"/>
        <w:right w:val="none" w:sz="0" w:space="0" w:color="auto"/>
      </w:divBdr>
    </w:div>
    <w:div w:id="1551302681">
      <w:bodyDiv w:val="1"/>
      <w:marLeft w:val="0"/>
      <w:marRight w:val="0"/>
      <w:marTop w:val="0"/>
      <w:marBottom w:val="0"/>
      <w:divBdr>
        <w:top w:val="none" w:sz="0" w:space="0" w:color="auto"/>
        <w:left w:val="none" w:sz="0" w:space="0" w:color="auto"/>
        <w:bottom w:val="none" w:sz="0" w:space="0" w:color="auto"/>
        <w:right w:val="none" w:sz="0" w:space="0" w:color="auto"/>
      </w:divBdr>
      <w:divsChild>
        <w:div w:id="1675381571">
          <w:marLeft w:val="547"/>
          <w:marRight w:val="0"/>
          <w:marTop w:val="200"/>
          <w:marBottom w:val="0"/>
          <w:divBdr>
            <w:top w:val="none" w:sz="0" w:space="0" w:color="auto"/>
            <w:left w:val="none" w:sz="0" w:space="0" w:color="auto"/>
            <w:bottom w:val="none" w:sz="0" w:space="0" w:color="auto"/>
            <w:right w:val="none" w:sz="0" w:space="0" w:color="auto"/>
          </w:divBdr>
        </w:div>
      </w:divsChild>
    </w:div>
    <w:div w:id="1688173712">
      <w:bodyDiv w:val="1"/>
      <w:marLeft w:val="0"/>
      <w:marRight w:val="0"/>
      <w:marTop w:val="0"/>
      <w:marBottom w:val="0"/>
      <w:divBdr>
        <w:top w:val="none" w:sz="0" w:space="0" w:color="auto"/>
        <w:left w:val="none" w:sz="0" w:space="0" w:color="auto"/>
        <w:bottom w:val="none" w:sz="0" w:space="0" w:color="auto"/>
        <w:right w:val="none" w:sz="0" w:space="0" w:color="auto"/>
      </w:divBdr>
    </w:div>
    <w:div w:id="1746762718">
      <w:bodyDiv w:val="1"/>
      <w:marLeft w:val="0"/>
      <w:marRight w:val="0"/>
      <w:marTop w:val="0"/>
      <w:marBottom w:val="0"/>
      <w:divBdr>
        <w:top w:val="none" w:sz="0" w:space="0" w:color="auto"/>
        <w:left w:val="none" w:sz="0" w:space="0" w:color="auto"/>
        <w:bottom w:val="none" w:sz="0" w:space="0" w:color="auto"/>
        <w:right w:val="none" w:sz="0" w:space="0" w:color="auto"/>
      </w:divBdr>
    </w:div>
    <w:div w:id="1787652882">
      <w:bodyDiv w:val="1"/>
      <w:marLeft w:val="0"/>
      <w:marRight w:val="0"/>
      <w:marTop w:val="0"/>
      <w:marBottom w:val="0"/>
      <w:divBdr>
        <w:top w:val="none" w:sz="0" w:space="0" w:color="auto"/>
        <w:left w:val="none" w:sz="0" w:space="0" w:color="auto"/>
        <w:bottom w:val="none" w:sz="0" w:space="0" w:color="auto"/>
        <w:right w:val="none" w:sz="0" w:space="0" w:color="auto"/>
      </w:divBdr>
    </w:div>
    <w:div w:id="1844204939">
      <w:bodyDiv w:val="1"/>
      <w:marLeft w:val="0"/>
      <w:marRight w:val="0"/>
      <w:marTop w:val="0"/>
      <w:marBottom w:val="0"/>
      <w:divBdr>
        <w:top w:val="none" w:sz="0" w:space="0" w:color="auto"/>
        <w:left w:val="none" w:sz="0" w:space="0" w:color="auto"/>
        <w:bottom w:val="none" w:sz="0" w:space="0" w:color="auto"/>
        <w:right w:val="none" w:sz="0" w:space="0" w:color="auto"/>
      </w:divBdr>
    </w:div>
    <w:div w:id="1867795073">
      <w:bodyDiv w:val="1"/>
      <w:marLeft w:val="0"/>
      <w:marRight w:val="0"/>
      <w:marTop w:val="0"/>
      <w:marBottom w:val="0"/>
      <w:divBdr>
        <w:top w:val="none" w:sz="0" w:space="0" w:color="auto"/>
        <w:left w:val="none" w:sz="0" w:space="0" w:color="auto"/>
        <w:bottom w:val="none" w:sz="0" w:space="0" w:color="auto"/>
        <w:right w:val="none" w:sz="0" w:space="0" w:color="auto"/>
      </w:divBdr>
    </w:div>
    <w:div w:id="1897279129">
      <w:bodyDiv w:val="1"/>
      <w:marLeft w:val="0"/>
      <w:marRight w:val="0"/>
      <w:marTop w:val="0"/>
      <w:marBottom w:val="0"/>
      <w:divBdr>
        <w:top w:val="none" w:sz="0" w:space="0" w:color="auto"/>
        <w:left w:val="none" w:sz="0" w:space="0" w:color="auto"/>
        <w:bottom w:val="none" w:sz="0" w:space="0" w:color="auto"/>
        <w:right w:val="none" w:sz="0" w:space="0" w:color="auto"/>
      </w:divBdr>
    </w:div>
    <w:div w:id="1930574462">
      <w:bodyDiv w:val="1"/>
      <w:marLeft w:val="0"/>
      <w:marRight w:val="0"/>
      <w:marTop w:val="0"/>
      <w:marBottom w:val="0"/>
      <w:divBdr>
        <w:top w:val="none" w:sz="0" w:space="0" w:color="auto"/>
        <w:left w:val="none" w:sz="0" w:space="0" w:color="auto"/>
        <w:bottom w:val="none" w:sz="0" w:space="0" w:color="auto"/>
        <w:right w:val="none" w:sz="0" w:space="0" w:color="auto"/>
      </w:divBdr>
    </w:div>
    <w:div w:id="1972010092">
      <w:bodyDiv w:val="1"/>
      <w:marLeft w:val="0"/>
      <w:marRight w:val="0"/>
      <w:marTop w:val="0"/>
      <w:marBottom w:val="0"/>
      <w:divBdr>
        <w:top w:val="none" w:sz="0" w:space="0" w:color="auto"/>
        <w:left w:val="none" w:sz="0" w:space="0" w:color="auto"/>
        <w:bottom w:val="none" w:sz="0" w:space="0" w:color="auto"/>
        <w:right w:val="none" w:sz="0" w:space="0" w:color="auto"/>
      </w:divBdr>
    </w:div>
    <w:div w:id="1978486877">
      <w:bodyDiv w:val="1"/>
      <w:marLeft w:val="0"/>
      <w:marRight w:val="0"/>
      <w:marTop w:val="0"/>
      <w:marBottom w:val="0"/>
      <w:divBdr>
        <w:top w:val="none" w:sz="0" w:space="0" w:color="auto"/>
        <w:left w:val="none" w:sz="0" w:space="0" w:color="auto"/>
        <w:bottom w:val="none" w:sz="0" w:space="0" w:color="auto"/>
        <w:right w:val="none" w:sz="0" w:space="0" w:color="auto"/>
      </w:divBdr>
    </w:div>
    <w:div w:id="2030059868">
      <w:bodyDiv w:val="1"/>
      <w:marLeft w:val="0"/>
      <w:marRight w:val="0"/>
      <w:marTop w:val="0"/>
      <w:marBottom w:val="0"/>
      <w:divBdr>
        <w:top w:val="none" w:sz="0" w:space="0" w:color="auto"/>
        <w:left w:val="none" w:sz="0" w:space="0" w:color="auto"/>
        <w:bottom w:val="none" w:sz="0" w:space="0" w:color="auto"/>
        <w:right w:val="none" w:sz="0" w:space="0" w:color="auto"/>
      </w:divBdr>
    </w:div>
    <w:div w:id="2116245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6300AD-CE05-47F0-8D2C-965A4B351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1130</Words>
  <Characters>6218</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Seguro Nacional De Salud</Company>
  <LinksUpToDate>false</LinksUpToDate>
  <CharactersWithSpaces>7334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aortiz</dc:creator>
  <cp:lastModifiedBy>Francia Del Rosario</cp:lastModifiedBy>
  <cp:revision>4</cp:revision>
  <cp:lastPrinted>2021-07-09T15:17:00Z</cp:lastPrinted>
  <dcterms:created xsi:type="dcterms:W3CDTF">2021-12-13T13:00:00Z</dcterms:created>
  <dcterms:modified xsi:type="dcterms:W3CDTF">2021-12-13T13:04:00Z</dcterms:modified>
</cp:coreProperties>
</file>